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036D3D" w14:textId="760D5670"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001803CD">
        <w:t>bis</w:t>
      </w:r>
      <w:r w:rsidRPr="00CE0424">
        <w:tab/>
      </w:r>
      <w:proofErr w:type="spellStart"/>
      <w:r w:rsidRPr="00CE0424">
        <w:rPr>
          <w:sz w:val="32"/>
          <w:szCs w:val="32"/>
        </w:rPr>
        <w:t>Tdoc</w:t>
      </w:r>
      <w:proofErr w:type="spellEnd"/>
      <w:r w:rsidRPr="00CE0424">
        <w:rPr>
          <w:sz w:val="32"/>
          <w:szCs w:val="32"/>
        </w:rPr>
        <w:t xml:space="preserve"> </w:t>
      </w:r>
      <w:r w:rsidR="002B3A29" w:rsidRPr="002B3A29">
        <w:rPr>
          <w:sz w:val="32"/>
          <w:szCs w:val="32"/>
        </w:rPr>
        <w:t>R2-1913114</w:t>
      </w:r>
    </w:p>
    <w:p w14:paraId="7082ADED" w14:textId="1A8C3B5C" w:rsidR="00E90E49" w:rsidRPr="00CE0424" w:rsidRDefault="001803CD" w:rsidP="00311702">
      <w:pPr>
        <w:pStyle w:val="3GPPHeader"/>
      </w:pPr>
      <w:r>
        <w:t>Chongqing</w:t>
      </w:r>
      <w:r w:rsidR="00EC4447">
        <w:t xml:space="preserve">, </w:t>
      </w:r>
      <w:r>
        <w:t>China</w:t>
      </w:r>
      <w:r w:rsidR="00EC4447">
        <w:t>,</w:t>
      </w:r>
      <w:r w:rsidR="00126758" w:rsidRPr="00126758">
        <w:t xml:space="preserve"> </w:t>
      </w:r>
      <w:r>
        <w:t>14</w:t>
      </w:r>
      <w:r w:rsidR="00EC4447" w:rsidRPr="00EC4447">
        <w:rPr>
          <w:vertAlign w:val="superscript"/>
        </w:rPr>
        <w:t>th</w:t>
      </w:r>
      <w:r w:rsidR="00EC4447">
        <w:t xml:space="preserve"> – </w:t>
      </w:r>
      <w:r>
        <w:t>18</w:t>
      </w:r>
      <w:r w:rsidR="00EC4447" w:rsidRPr="00EC4447">
        <w:rPr>
          <w:vertAlign w:val="superscript"/>
        </w:rPr>
        <w:t>th</w:t>
      </w:r>
      <w:r w:rsidR="00EC4447">
        <w:t xml:space="preserve"> </w:t>
      </w:r>
      <w:r>
        <w:t>October</w:t>
      </w:r>
      <w:r w:rsidR="0021785C">
        <w:t xml:space="preserve"> </w:t>
      </w:r>
      <w:r w:rsidR="00126758" w:rsidRPr="00126758">
        <w:t>201</w:t>
      </w:r>
      <w:r w:rsidR="00126758">
        <w:t>9</w:t>
      </w:r>
      <w:r w:rsidR="00151654">
        <w:tab/>
        <w:t>Revision of R2-</w:t>
      </w:r>
      <w:r w:rsidR="00151654" w:rsidRPr="006B6750">
        <w:t>19</w:t>
      </w:r>
      <w:r w:rsidR="00151654">
        <w:t>10427</w:t>
      </w:r>
    </w:p>
    <w:p w14:paraId="6057452C" w14:textId="77777777" w:rsidR="00E90E49" w:rsidRPr="00CE0424" w:rsidRDefault="00E90E49" w:rsidP="00357380">
      <w:pPr>
        <w:pStyle w:val="3GPPHeader"/>
      </w:pPr>
    </w:p>
    <w:p w14:paraId="0F058E5E" w14:textId="78B9F55A" w:rsidR="00E90E49" w:rsidRPr="003B021B" w:rsidRDefault="00E90E49" w:rsidP="00311702">
      <w:pPr>
        <w:pStyle w:val="3GPPHeader"/>
        <w:rPr>
          <w:sz w:val="22"/>
          <w:szCs w:val="22"/>
        </w:rPr>
      </w:pPr>
      <w:r w:rsidRPr="003B021B">
        <w:rPr>
          <w:sz w:val="22"/>
          <w:szCs w:val="22"/>
        </w:rPr>
        <w:t>Agenda Item:</w:t>
      </w:r>
      <w:r w:rsidRPr="003B021B">
        <w:rPr>
          <w:sz w:val="22"/>
          <w:szCs w:val="22"/>
        </w:rPr>
        <w:tab/>
      </w:r>
      <w:r w:rsidR="00ED5EA6" w:rsidRPr="003B021B">
        <w:rPr>
          <w:sz w:val="22"/>
          <w:szCs w:val="22"/>
        </w:rPr>
        <w:t>7.1.7</w:t>
      </w:r>
    </w:p>
    <w:p w14:paraId="6333566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2D08813" w14:textId="447FCA97" w:rsidR="00ED5EA6" w:rsidRPr="00CE0424" w:rsidRDefault="003D3C45" w:rsidP="00311702">
      <w:pPr>
        <w:pStyle w:val="3GPPHeader"/>
        <w:rPr>
          <w:sz w:val="22"/>
          <w:szCs w:val="22"/>
        </w:rPr>
      </w:pPr>
      <w:r>
        <w:rPr>
          <w:sz w:val="22"/>
          <w:szCs w:val="22"/>
        </w:rPr>
        <w:t>Title:</w:t>
      </w:r>
      <w:r w:rsidR="00E90E49" w:rsidRPr="00CE0424">
        <w:rPr>
          <w:sz w:val="22"/>
          <w:szCs w:val="22"/>
        </w:rPr>
        <w:tab/>
      </w:r>
      <w:r w:rsidR="00ED5EA6" w:rsidRPr="00400771">
        <w:rPr>
          <w:sz w:val="22"/>
          <w:szCs w:val="22"/>
        </w:rPr>
        <w:t>MPDCCH performance improvement for LTE-M</w:t>
      </w:r>
      <w:r w:rsidR="00ED5EA6" w:rsidRPr="00400771" w:rsidDel="00ED5EA6">
        <w:rPr>
          <w:b w:val="0"/>
          <w:sz w:val="22"/>
          <w:szCs w:val="22"/>
        </w:rPr>
        <w:t xml:space="preserve"> </w:t>
      </w:r>
    </w:p>
    <w:p w14:paraId="234EE0F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400771">
        <w:rPr>
          <w:sz w:val="22"/>
          <w:szCs w:val="22"/>
        </w:rPr>
        <w:t>Discussion, Decision</w:t>
      </w:r>
    </w:p>
    <w:p w14:paraId="241890C9" w14:textId="77777777" w:rsidR="00E90E49" w:rsidRPr="00CE0424" w:rsidRDefault="00E90E49" w:rsidP="00E90E49"/>
    <w:p w14:paraId="5D7745EF" w14:textId="77777777" w:rsidR="00E90E49" w:rsidRPr="00CE0424" w:rsidRDefault="00230D18" w:rsidP="00CE0424">
      <w:pPr>
        <w:pStyle w:val="Heading1"/>
      </w:pPr>
      <w:r>
        <w:t>1</w:t>
      </w:r>
      <w:r>
        <w:tab/>
      </w:r>
      <w:r w:rsidR="00E90E49" w:rsidRPr="00CE0424">
        <w:t>Introduction</w:t>
      </w:r>
    </w:p>
    <w:p w14:paraId="3BA15B06" w14:textId="28261AE1" w:rsidR="00151654" w:rsidRPr="0069263B" w:rsidRDefault="00151654" w:rsidP="00151654">
      <w:pPr>
        <w:pStyle w:val="BodyText"/>
        <w:rPr>
          <w:lang w:val="en-US"/>
        </w:rPr>
      </w:pPr>
      <w:r>
        <w:t xml:space="preserve">The Rel-16 work item (WI) on “Additional MTC enhancements for LTE” </w:t>
      </w:r>
      <w:r>
        <w:fldChar w:fldCharType="begin"/>
      </w:r>
      <w:r>
        <w:instrText xml:space="preserve"> REF _Ref174151459 \r \h </w:instrText>
      </w:r>
      <w:r>
        <w:fldChar w:fldCharType="separate"/>
      </w:r>
      <w:r w:rsidR="00B71983">
        <w:t>[1]</w:t>
      </w:r>
      <w:r>
        <w:fldChar w:fldCharType="end"/>
      </w:r>
      <w:r>
        <w:t xml:space="preserve"> has the following objective:</w:t>
      </w:r>
    </w:p>
    <w:tbl>
      <w:tblPr>
        <w:tblStyle w:val="TableGrid"/>
        <w:tblW w:w="0" w:type="auto"/>
        <w:tblLook w:val="04A0" w:firstRow="1" w:lastRow="0" w:firstColumn="1" w:lastColumn="0" w:noHBand="0" w:noVBand="1"/>
      </w:tblPr>
      <w:tblGrid>
        <w:gridCol w:w="9629"/>
      </w:tblGrid>
      <w:tr w:rsidR="00151654" w:rsidRPr="00150D8F" w14:paraId="7B16606C" w14:textId="77777777" w:rsidTr="0055644F">
        <w:tc>
          <w:tcPr>
            <w:tcW w:w="9629" w:type="dxa"/>
          </w:tcPr>
          <w:p w14:paraId="382DC26E" w14:textId="77777777" w:rsidR="00151654" w:rsidRPr="009224AF" w:rsidRDefault="00151654" w:rsidP="0055644F">
            <w:pPr>
              <w:spacing w:after="0"/>
              <w:rPr>
                <w:b/>
                <w:bCs/>
                <w:sz w:val="20"/>
                <w:szCs w:val="20"/>
                <w:lang w:val="en-US"/>
              </w:rPr>
            </w:pPr>
            <w:r w:rsidRPr="009224AF">
              <w:rPr>
                <w:b/>
                <w:bCs/>
                <w:sz w:val="20"/>
                <w:szCs w:val="20"/>
                <w:lang w:val="en-US"/>
              </w:rPr>
              <w:t>Improved DL transmission efficiency and/or UE power consumption:</w:t>
            </w:r>
          </w:p>
          <w:p w14:paraId="4E88DA37" w14:textId="77777777" w:rsidR="00151654" w:rsidRPr="009224AF" w:rsidRDefault="00151654" w:rsidP="0055644F">
            <w:pPr>
              <w:numPr>
                <w:ilvl w:val="0"/>
                <w:numId w:val="23"/>
              </w:numPr>
              <w:overflowPunct/>
              <w:autoSpaceDE/>
              <w:autoSpaceDN/>
              <w:adjustRightInd/>
              <w:spacing w:after="0" w:line="259" w:lineRule="auto"/>
              <w:textAlignment w:val="auto"/>
              <w:rPr>
                <w:sz w:val="20"/>
                <w:szCs w:val="20"/>
              </w:rPr>
            </w:pPr>
            <w:bookmarkStart w:id="0" w:name="_Hlk515907705"/>
            <w:r w:rsidRPr="009224AF">
              <w:rPr>
                <w:sz w:val="20"/>
                <w:szCs w:val="20"/>
              </w:rPr>
              <w:t>[…]</w:t>
            </w:r>
          </w:p>
          <w:bookmarkEnd w:id="0"/>
          <w:p w14:paraId="73284B2A" w14:textId="77777777" w:rsidR="00151654" w:rsidRPr="009224AF" w:rsidRDefault="00151654" w:rsidP="0055644F">
            <w:pPr>
              <w:numPr>
                <w:ilvl w:val="0"/>
                <w:numId w:val="23"/>
              </w:numPr>
              <w:overflowPunct/>
              <w:autoSpaceDE/>
              <w:autoSpaceDN/>
              <w:adjustRightInd/>
              <w:spacing w:after="0" w:line="259" w:lineRule="auto"/>
              <w:textAlignment w:val="auto"/>
              <w:rPr>
                <w:sz w:val="20"/>
                <w:szCs w:val="20"/>
              </w:rPr>
            </w:pPr>
            <w:r w:rsidRPr="009224AF">
              <w:rPr>
                <w:sz w:val="20"/>
                <w:szCs w:val="20"/>
              </w:rPr>
              <w:t>Specify MPDCCH performance improvement by using CRS at least for connected mode [RAN1, RAN2, RAN4]</w:t>
            </w:r>
          </w:p>
          <w:p w14:paraId="6BD88CA1" w14:textId="77777777" w:rsidR="00151654" w:rsidRPr="009224AF" w:rsidRDefault="00151654" w:rsidP="0055644F">
            <w:pPr>
              <w:numPr>
                <w:ilvl w:val="0"/>
                <w:numId w:val="23"/>
              </w:numPr>
              <w:overflowPunct/>
              <w:autoSpaceDE/>
              <w:autoSpaceDN/>
              <w:adjustRightInd/>
              <w:spacing w:after="0" w:line="259" w:lineRule="auto"/>
              <w:textAlignment w:val="auto"/>
              <w:rPr>
                <w:sz w:val="20"/>
                <w:szCs w:val="20"/>
              </w:rPr>
            </w:pPr>
            <w:r w:rsidRPr="009224AF">
              <w:rPr>
                <w:sz w:val="20"/>
                <w:szCs w:val="20"/>
              </w:rPr>
              <w:t>[…]</w:t>
            </w:r>
          </w:p>
          <w:p w14:paraId="6D97FEC9" w14:textId="77777777" w:rsidR="00151654" w:rsidRPr="009224AF" w:rsidRDefault="00151654" w:rsidP="0055644F">
            <w:pPr>
              <w:pStyle w:val="BodyText"/>
              <w:rPr>
                <w:sz w:val="20"/>
                <w:szCs w:val="20"/>
              </w:rPr>
            </w:pPr>
          </w:p>
        </w:tc>
      </w:tr>
    </w:tbl>
    <w:p w14:paraId="247E15BC" w14:textId="77777777" w:rsidR="00151654" w:rsidRPr="00150D8F" w:rsidRDefault="00151654" w:rsidP="00151654">
      <w:pPr>
        <w:pStyle w:val="BodyText"/>
      </w:pPr>
    </w:p>
    <w:p w14:paraId="14148293" w14:textId="67BA3CDD" w:rsidR="00151654" w:rsidRDefault="00151654" w:rsidP="00151654">
      <w:pPr>
        <w:pStyle w:val="BodyText"/>
      </w:pPr>
      <w:r>
        <w:t xml:space="preserve">RAN1 started the discussion on this objective </w:t>
      </w:r>
      <w:r w:rsidRPr="00F67A42">
        <w:t>in RAN1#94 and</w:t>
      </w:r>
      <w:r>
        <w:t xml:space="preserve"> in subsequent meetings (</w:t>
      </w:r>
      <w:r w:rsidRPr="00F67A42">
        <w:t>RAN1#94bis</w:t>
      </w:r>
      <w:r>
        <w:t xml:space="preserve"> RAN1#95, RAN1#96, RAN1#96bis, RAN1#97 and RAN1#98) reached the following agreements relevant to RAN2 </w:t>
      </w:r>
      <w:r>
        <w:fldChar w:fldCharType="begin"/>
      </w:r>
      <w:r>
        <w:instrText xml:space="preserve"> REF _Ref338342 \r \h </w:instrText>
      </w:r>
      <w:r>
        <w:fldChar w:fldCharType="separate"/>
      </w:r>
      <w:r w:rsidR="00B71983">
        <w:t>[2]</w:t>
      </w:r>
      <w:r>
        <w:fldChar w:fldCharType="end"/>
      </w:r>
      <w:r>
        <w:t xml:space="preserve">: </w:t>
      </w:r>
    </w:p>
    <w:tbl>
      <w:tblPr>
        <w:tblStyle w:val="TableGrid"/>
        <w:tblW w:w="9643" w:type="dxa"/>
        <w:tblInd w:w="-5" w:type="dxa"/>
        <w:tblLook w:val="04A0" w:firstRow="1" w:lastRow="0" w:firstColumn="1" w:lastColumn="0" w:noHBand="0" w:noVBand="1"/>
      </w:tblPr>
      <w:tblGrid>
        <w:gridCol w:w="9643"/>
      </w:tblGrid>
      <w:tr w:rsidR="00151654" w14:paraId="07B63FAF" w14:textId="77777777" w:rsidTr="0055644F">
        <w:trPr>
          <w:trHeight w:val="3585"/>
        </w:trPr>
        <w:tc>
          <w:tcPr>
            <w:tcW w:w="9643" w:type="dxa"/>
            <w:tcBorders>
              <w:top w:val="single" w:sz="4" w:space="0" w:color="auto"/>
              <w:left w:val="single" w:sz="4" w:space="0" w:color="auto"/>
              <w:bottom w:val="single" w:sz="4" w:space="0" w:color="auto"/>
              <w:right w:val="single" w:sz="4" w:space="0" w:color="auto"/>
            </w:tcBorders>
          </w:tcPr>
          <w:p w14:paraId="71E1FA7F" w14:textId="77777777" w:rsidR="00151654" w:rsidRPr="00DF7162" w:rsidRDefault="00151654" w:rsidP="0055644F">
            <w:pPr>
              <w:overflowPunct/>
              <w:autoSpaceDE/>
              <w:autoSpaceDN/>
              <w:adjustRightInd/>
              <w:spacing w:after="0"/>
              <w:ind w:left="720" w:hanging="720"/>
              <w:textAlignment w:val="auto"/>
              <w:rPr>
                <w:b/>
                <w:sz w:val="20"/>
                <w:szCs w:val="20"/>
                <w:highlight w:val="green"/>
                <w:lang w:eastAsia="x-none"/>
              </w:rPr>
            </w:pPr>
            <w:r w:rsidRPr="00DF7162">
              <w:rPr>
                <w:rFonts w:ascii="Times" w:eastAsia="Batang" w:hAnsi="Times"/>
                <w:b/>
                <w:sz w:val="20"/>
                <w:szCs w:val="24"/>
                <w:highlight w:val="green"/>
                <w:lang w:eastAsia="en-US"/>
              </w:rPr>
              <w:t>Agreement</w:t>
            </w:r>
          </w:p>
          <w:p w14:paraId="0553C3B7" w14:textId="77777777" w:rsidR="00151654" w:rsidRPr="00DF7162" w:rsidRDefault="00151654" w:rsidP="0055644F">
            <w:pPr>
              <w:overflowPunct/>
              <w:autoSpaceDE/>
              <w:autoSpaceDN/>
              <w:adjustRightInd/>
              <w:spacing w:after="0"/>
              <w:textAlignment w:val="auto"/>
              <w:rPr>
                <w:sz w:val="20"/>
                <w:szCs w:val="20"/>
              </w:rPr>
            </w:pPr>
            <w:r w:rsidRPr="00DF7162">
              <w:rPr>
                <w:sz w:val="20"/>
                <w:szCs w:val="20"/>
              </w:rPr>
              <w:t xml:space="preserve">For </w:t>
            </w:r>
            <w:r w:rsidRPr="00DF7162">
              <w:rPr>
                <w:rFonts w:ascii="Times" w:eastAsia="Batang" w:hAnsi="Times"/>
                <w:bCs/>
                <w:sz w:val="20"/>
                <w:szCs w:val="24"/>
                <w:lang w:eastAsia="zh-CN"/>
              </w:rPr>
              <w:t>distributed</w:t>
            </w:r>
            <w:r w:rsidRPr="00DF7162">
              <w:rPr>
                <w:sz w:val="20"/>
                <w:szCs w:val="20"/>
              </w:rPr>
              <w:t xml:space="preserve"> MPDCCH, mapping between CRS and DMRS is defined in specifications. </w:t>
            </w:r>
          </w:p>
          <w:p w14:paraId="6FB82B12" w14:textId="018A34F2" w:rsidR="00151654" w:rsidRPr="00151654" w:rsidRDefault="00151654" w:rsidP="00151654">
            <w:pPr>
              <w:pStyle w:val="BodyText"/>
              <w:numPr>
                <w:ilvl w:val="0"/>
                <w:numId w:val="28"/>
              </w:numPr>
              <w:rPr>
                <w:b/>
              </w:rPr>
            </w:pPr>
            <w:r w:rsidRPr="00DF7162">
              <w:t xml:space="preserve">FFS the details (e.g. </w:t>
            </w:r>
            <w:r w:rsidRPr="00DF7162">
              <w:rPr>
                <w:rFonts w:ascii="Times" w:hAnsi="Times" w:cs="Times"/>
                <w:lang w:val="en-US"/>
              </w:rPr>
              <w:t>number</w:t>
            </w:r>
            <w:r w:rsidRPr="00DF7162">
              <w:t xml:space="preserve"> of PRBs over which mapping applies, fixed or configurable)</w:t>
            </w:r>
          </w:p>
          <w:p w14:paraId="075943F5" w14:textId="77777777" w:rsidR="00151654" w:rsidRPr="00DF7162" w:rsidRDefault="00151654" w:rsidP="0055644F">
            <w:pPr>
              <w:overflowPunct/>
              <w:autoSpaceDE/>
              <w:autoSpaceDN/>
              <w:adjustRightInd/>
              <w:spacing w:after="0"/>
              <w:ind w:left="720" w:hanging="720"/>
              <w:textAlignment w:val="auto"/>
              <w:rPr>
                <w:b/>
                <w:sz w:val="20"/>
                <w:szCs w:val="20"/>
                <w:highlight w:val="green"/>
                <w:lang w:eastAsia="x-none"/>
              </w:rPr>
            </w:pPr>
            <w:r w:rsidRPr="00DF7162">
              <w:rPr>
                <w:rFonts w:ascii="Times" w:eastAsia="Batang" w:hAnsi="Times"/>
                <w:b/>
                <w:sz w:val="20"/>
                <w:szCs w:val="24"/>
                <w:highlight w:val="green"/>
                <w:lang w:eastAsia="en-US"/>
              </w:rPr>
              <w:t>Agreement</w:t>
            </w:r>
          </w:p>
          <w:p w14:paraId="0690CF92" w14:textId="77777777" w:rsidR="00151654" w:rsidRDefault="00151654" w:rsidP="0055644F">
            <w:pPr>
              <w:overflowPunct/>
              <w:autoSpaceDE/>
              <w:autoSpaceDN/>
              <w:adjustRightInd/>
              <w:spacing w:after="0"/>
              <w:textAlignment w:val="auto"/>
              <w:rPr>
                <w:sz w:val="20"/>
                <w:szCs w:val="20"/>
              </w:rPr>
            </w:pPr>
            <w:r w:rsidRPr="00DF7162">
              <w:rPr>
                <w:sz w:val="20"/>
                <w:szCs w:val="20"/>
              </w:rPr>
              <w:t xml:space="preserve">Power </w:t>
            </w:r>
            <w:r w:rsidRPr="00DF7162">
              <w:rPr>
                <w:rFonts w:ascii="Times" w:eastAsia="Batang" w:hAnsi="Times"/>
                <w:bCs/>
                <w:sz w:val="20"/>
                <w:szCs w:val="24"/>
                <w:lang w:eastAsia="zh-CN"/>
              </w:rPr>
              <w:t>offset</w:t>
            </w:r>
            <w:r w:rsidRPr="00DF7162">
              <w:rPr>
                <w:sz w:val="20"/>
                <w:szCs w:val="20"/>
              </w:rPr>
              <w:t xml:space="preserve"> </w:t>
            </w:r>
            <w:r w:rsidRPr="00DF7162">
              <w:rPr>
                <w:rFonts w:ascii="Times" w:eastAsia="Batang" w:hAnsi="Times"/>
                <w:bCs/>
                <w:sz w:val="20"/>
                <w:szCs w:val="24"/>
                <w:lang w:val="en-GB" w:eastAsia="zh-CN"/>
              </w:rPr>
              <w:t>between</w:t>
            </w:r>
            <w:r w:rsidRPr="00DF7162">
              <w:rPr>
                <w:sz w:val="20"/>
                <w:szCs w:val="20"/>
              </w:rPr>
              <w:t xml:space="preserve"> CRS and DMRS antenna ports of MPDCCH is signaled by eNB. FFS the signaling details (e.g. provisioning for default power offset value).</w:t>
            </w:r>
          </w:p>
          <w:p w14:paraId="7C77C50A" w14:textId="77777777" w:rsidR="00151654" w:rsidRPr="00DF7162" w:rsidRDefault="00151654" w:rsidP="0055644F">
            <w:pPr>
              <w:overflowPunct/>
              <w:autoSpaceDE/>
              <w:autoSpaceDN/>
              <w:adjustRightInd/>
              <w:spacing w:after="0"/>
              <w:textAlignment w:val="auto"/>
              <w:rPr>
                <w:sz w:val="20"/>
                <w:szCs w:val="20"/>
              </w:rPr>
            </w:pPr>
          </w:p>
          <w:p w14:paraId="19CF08E5" w14:textId="77777777" w:rsidR="00151654" w:rsidRPr="00DF7162" w:rsidRDefault="00151654" w:rsidP="0055644F">
            <w:pPr>
              <w:overflowPunct/>
              <w:autoSpaceDE/>
              <w:autoSpaceDN/>
              <w:adjustRightInd/>
              <w:spacing w:after="0"/>
              <w:ind w:left="720" w:hanging="720"/>
              <w:textAlignment w:val="auto"/>
              <w:rPr>
                <w:sz w:val="20"/>
                <w:szCs w:val="20"/>
                <w:highlight w:val="green"/>
                <w:lang w:eastAsia="en-US"/>
              </w:rPr>
            </w:pPr>
            <w:r w:rsidRPr="00DF7162">
              <w:rPr>
                <w:rFonts w:ascii="Times" w:eastAsia="Batang" w:hAnsi="Times"/>
                <w:b/>
                <w:sz w:val="20"/>
                <w:szCs w:val="24"/>
                <w:highlight w:val="green"/>
                <w:lang w:eastAsia="en-US"/>
              </w:rPr>
              <w:t>Agreement</w:t>
            </w:r>
          </w:p>
          <w:p w14:paraId="36950133" w14:textId="77777777" w:rsidR="00151654" w:rsidRDefault="00151654" w:rsidP="0055644F">
            <w:pPr>
              <w:overflowPunct/>
              <w:autoSpaceDE/>
              <w:autoSpaceDN/>
              <w:adjustRightInd/>
              <w:spacing w:after="0"/>
              <w:textAlignment w:val="auto"/>
              <w:rPr>
                <w:sz w:val="20"/>
                <w:szCs w:val="20"/>
              </w:rPr>
            </w:pPr>
            <w:r w:rsidRPr="00DF7162">
              <w:rPr>
                <w:sz w:val="20"/>
                <w:szCs w:val="20"/>
              </w:rPr>
              <w:t>For UE in Connected/Idle mode, the power offset between CRS and DMRS antenna ports of MPDCCH is indicated by SIB.</w:t>
            </w:r>
          </w:p>
          <w:p w14:paraId="0D5BCA5C" w14:textId="77777777" w:rsidR="00151654" w:rsidRPr="00DF7162" w:rsidRDefault="00151654" w:rsidP="0055644F">
            <w:pPr>
              <w:overflowPunct/>
              <w:autoSpaceDE/>
              <w:autoSpaceDN/>
              <w:adjustRightInd/>
              <w:spacing w:after="0"/>
              <w:textAlignment w:val="auto"/>
              <w:rPr>
                <w:sz w:val="20"/>
                <w:szCs w:val="20"/>
              </w:rPr>
            </w:pPr>
          </w:p>
          <w:p w14:paraId="156EF42E" w14:textId="77777777" w:rsidR="00151654" w:rsidRPr="00DF7162" w:rsidRDefault="00151654" w:rsidP="0055644F">
            <w:pPr>
              <w:overflowPunct/>
              <w:autoSpaceDE/>
              <w:autoSpaceDN/>
              <w:adjustRightInd/>
              <w:spacing w:after="0"/>
              <w:ind w:left="720" w:hanging="720"/>
              <w:textAlignment w:val="auto"/>
              <w:rPr>
                <w:sz w:val="20"/>
                <w:szCs w:val="20"/>
                <w:highlight w:val="green"/>
                <w:lang w:eastAsia="en-US"/>
              </w:rPr>
            </w:pPr>
            <w:r w:rsidRPr="00DF7162">
              <w:rPr>
                <w:rFonts w:ascii="Times" w:eastAsia="Batang" w:hAnsi="Times"/>
                <w:b/>
                <w:sz w:val="20"/>
                <w:szCs w:val="24"/>
                <w:highlight w:val="green"/>
                <w:lang w:eastAsia="en-US"/>
              </w:rPr>
              <w:t>Agreement</w:t>
            </w:r>
          </w:p>
          <w:p w14:paraId="5C9A4A7F" w14:textId="77777777" w:rsidR="00151654" w:rsidRPr="00DF7162" w:rsidRDefault="00151654" w:rsidP="00151654">
            <w:pPr>
              <w:pStyle w:val="ListParagraph"/>
              <w:numPr>
                <w:ilvl w:val="0"/>
                <w:numId w:val="26"/>
              </w:numPr>
              <w:rPr>
                <w:rFonts w:ascii="Times New Roman" w:hAnsi="Times New Roman"/>
                <w:sz w:val="20"/>
                <w:szCs w:val="20"/>
                <w:lang w:val="de-DE" w:eastAsia="ja-JP"/>
              </w:rPr>
            </w:pPr>
            <w:r w:rsidRPr="00DF7162">
              <w:rPr>
                <w:rFonts w:ascii="Times New Roman" w:hAnsi="Times New Roman"/>
                <w:sz w:val="20"/>
                <w:szCs w:val="20"/>
                <w:lang w:val="de-DE"/>
              </w:rPr>
              <w:t>For UE in Idle mode, the configuration of CRS for MPDCCH performance improvement is indicated via SIB/SI. FFS the details of configuration.</w:t>
            </w:r>
          </w:p>
          <w:p w14:paraId="2628D669" w14:textId="77777777" w:rsidR="00151654" w:rsidRPr="00366370" w:rsidRDefault="00151654" w:rsidP="00151654">
            <w:pPr>
              <w:pStyle w:val="ListParagraph"/>
              <w:numPr>
                <w:ilvl w:val="0"/>
                <w:numId w:val="26"/>
              </w:numPr>
              <w:rPr>
                <w:sz w:val="20"/>
                <w:lang w:val="de-DE" w:eastAsia="x-none"/>
              </w:rPr>
            </w:pPr>
            <w:r w:rsidRPr="00DF7162">
              <w:rPr>
                <w:rFonts w:ascii="Times New Roman" w:hAnsi="Times New Roman"/>
                <w:sz w:val="20"/>
                <w:szCs w:val="20"/>
                <w:lang w:val="de-DE"/>
              </w:rPr>
              <w:t>For UE in Connected mode, the configuration of CRS for MPDCCH performance improvement is indicated via UE-specific RRC signalling. FFS the details of configuration.</w:t>
            </w:r>
          </w:p>
        </w:tc>
      </w:tr>
    </w:tbl>
    <w:p w14:paraId="75B5BF43" w14:textId="77777777" w:rsidR="00151654" w:rsidRDefault="00151654" w:rsidP="00151654">
      <w:pPr>
        <w:rPr>
          <w:rFonts w:ascii="Times" w:eastAsia="Batang" w:hAnsi="Times"/>
          <w:szCs w:val="24"/>
          <w:lang w:eastAsia="x-none"/>
        </w:rPr>
      </w:pPr>
    </w:p>
    <w:p w14:paraId="5877715D" w14:textId="031C5A27" w:rsidR="00151654" w:rsidRDefault="00151654" w:rsidP="00151654">
      <w:pPr>
        <w:pStyle w:val="BodyText"/>
        <w:rPr>
          <w:lang w:eastAsia="x-none"/>
        </w:rPr>
      </w:pPr>
      <w:r w:rsidRPr="00894EE6">
        <w:t>RAN2#103bis</w:t>
      </w:r>
      <w:r>
        <w:t xml:space="preserve"> started the discussion on the feature from RAN2 point of view which continued also in RAN2#104 and RAN2#106 and reached the following agreements </w:t>
      </w:r>
      <w:r>
        <w:fldChar w:fldCharType="begin"/>
      </w:r>
      <w:r>
        <w:instrText xml:space="preserve"> REF _Ref7079980 \r \h </w:instrText>
      </w:r>
      <w:r>
        <w:fldChar w:fldCharType="separate"/>
      </w:r>
      <w:r w:rsidR="00B71983">
        <w:t>[3]</w:t>
      </w:r>
      <w:r>
        <w:fldChar w:fldCharType="end"/>
      </w:r>
      <w:r>
        <w:t>:</w:t>
      </w:r>
    </w:p>
    <w:tbl>
      <w:tblPr>
        <w:tblStyle w:val="TableGrid"/>
        <w:tblW w:w="0" w:type="auto"/>
        <w:tblLook w:val="04A0" w:firstRow="1" w:lastRow="0" w:firstColumn="1" w:lastColumn="0" w:noHBand="0" w:noVBand="1"/>
      </w:tblPr>
      <w:tblGrid>
        <w:gridCol w:w="9629"/>
      </w:tblGrid>
      <w:tr w:rsidR="00151654" w14:paraId="177D8E03" w14:textId="77777777" w:rsidTr="0055644F">
        <w:tc>
          <w:tcPr>
            <w:tcW w:w="9629" w:type="dxa"/>
          </w:tcPr>
          <w:p w14:paraId="7944D8B8" w14:textId="77777777" w:rsidR="00151654" w:rsidRDefault="00151654" w:rsidP="0055644F">
            <w:pPr>
              <w:pStyle w:val="NormalWeb"/>
              <w:spacing w:before="0" w:beforeAutospacing="0" w:after="120" w:afterAutospacing="0"/>
              <w:rPr>
                <w:rFonts w:ascii="Arial" w:hAnsi="Arial" w:cs="Arial"/>
                <w:sz w:val="20"/>
                <w:szCs w:val="20"/>
                <w:lang w:val="en-US"/>
              </w:rPr>
            </w:pPr>
            <w:r>
              <w:rPr>
                <w:rFonts w:ascii="Arial" w:hAnsi="Arial" w:cs="Arial"/>
                <w:sz w:val="20"/>
                <w:szCs w:val="20"/>
                <w:highlight w:val="green"/>
                <w:lang w:val="en-US"/>
              </w:rPr>
              <w:t>RAN2#103bis agreements:</w:t>
            </w:r>
          </w:p>
          <w:p w14:paraId="613B062D" w14:textId="77777777" w:rsidR="00151654" w:rsidRDefault="00151654" w:rsidP="0055644F">
            <w:pPr>
              <w:pStyle w:val="NormalWeb"/>
              <w:numPr>
                <w:ilvl w:val="0"/>
                <w:numId w:val="24"/>
              </w:numPr>
              <w:spacing w:before="0" w:beforeAutospacing="0" w:after="0" w:afterAutospacing="0"/>
              <w:rPr>
                <w:rFonts w:ascii="Arial" w:hAnsi="Arial" w:cs="Arial"/>
                <w:sz w:val="20"/>
                <w:szCs w:val="20"/>
                <w:lang w:val="en-GB"/>
              </w:rPr>
            </w:pPr>
            <w:proofErr w:type="spellStart"/>
            <w:r>
              <w:rPr>
                <w:rFonts w:ascii="Arial" w:hAnsi="Arial" w:cs="Arial"/>
                <w:sz w:val="20"/>
                <w:szCs w:val="20"/>
                <w:lang w:val="en-GB"/>
              </w:rPr>
              <w:t>eNB</w:t>
            </w:r>
            <w:proofErr w:type="spellEnd"/>
            <w:r>
              <w:rPr>
                <w:rFonts w:ascii="Arial" w:hAnsi="Arial" w:cs="Arial"/>
                <w:sz w:val="20"/>
                <w:szCs w:val="20"/>
                <w:lang w:val="en-GB"/>
              </w:rPr>
              <w:t xml:space="preserve"> enables CRS for improving channel estimation on MPDCCH via broadcasted RRC signalling.</w:t>
            </w:r>
            <w:r>
              <w:rPr>
                <w:rFonts w:ascii="Arial" w:hAnsi="Arial" w:cs="Arial"/>
                <w:sz w:val="20"/>
                <w:szCs w:val="20"/>
                <w:lang w:val="en-GB"/>
              </w:rPr>
              <w:br/>
            </w:r>
          </w:p>
          <w:p w14:paraId="3068C597" w14:textId="77777777" w:rsidR="00151654" w:rsidRDefault="00151654" w:rsidP="0055644F">
            <w:pPr>
              <w:rPr>
                <w:rFonts w:eastAsia="MS Mincho" w:cs="Arial"/>
                <w:sz w:val="20"/>
                <w:szCs w:val="20"/>
                <w:lang w:val="en-US"/>
              </w:rPr>
            </w:pPr>
            <w:r>
              <w:rPr>
                <w:rFonts w:eastAsia="MS Mincho" w:cs="Arial"/>
                <w:highlight w:val="green"/>
                <w:lang w:val="en-US"/>
              </w:rPr>
              <w:lastRenderedPageBreak/>
              <w:t>RAN2#104 agreements:</w:t>
            </w:r>
          </w:p>
          <w:p w14:paraId="3E70F225" w14:textId="77777777" w:rsidR="00151654" w:rsidRPr="001E7E0D" w:rsidRDefault="00151654" w:rsidP="0055644F">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CRS for improving channel estimation on MPDCCH is configured via SIB2. This agreement can be revisited if RAN2 identifies that it would be more reasonable to configure it via SIB1-BR. It is FFS whether configuration would implicitly mean to enable the feature.</w:t>
            </w:r>
          </w:p>
          <w:p w14:paraId="0E064970" w14:textId="77777777" w:rsidR="00151654" w:rsidRPr="001E7E0D" w:rsidRDefault="00151654" w:rsidP="0055644F">
            <w:pPr>
              <w:pStyle w:val="NormalWeb"/>
              <w:numPr>
                <w:ilvl w:val="0"/>
                <w:numId w:val="24"/>
              </w:numPr>
              <w:spacing w:before="0" w:beforeAutospacing="0" w:after="0" w:afterAutospacing="0"/>
              <w:rPr>
                <w:rFonts w:cs="Arial"/>
                <w:b/>
                <w:sz w:val="20"/>
                <w:szCs w:val="20"/>
                <w:lang w:val="en-GB"/>
              </w:rPr>
            </w:pPr>
            <w:r w:rsidRPr="001E7E0D">
              <w:rPr>
                <w:rFonts w:ascii="Arial" w:eastAsia="Times New Roman" w:hAnsi="Arial" w:cs="Arial"/>
                <w:sz w:val="20"/>
                <w:szCs w:val="20"/>
                <w:lang w:val="en-GB"/>
              </w:rPr>
              <w:t>UEs report capability to indicate support of using CRS for improving MPDCCH channel estimation.</w:t>
            </w:r>
          </w:p>
          <w:p w14:paraId="223C18EB" w14:textId="77777777" w:rsidR="00151654" w:rsidRPr="00390D62" w:rsidRDefault="00151654" w:rsidP="0055644F">
            <w:pPr>
              <w:pStyle w:val="NormalWeb"/>
              <w:numPr>
                <w:ilvl w:val="0"/>
                <w:numId w:val="24"/>
              </w:numPr>
              <w:spacing w:before="0" w:beforeAutospacing="0" w:after="0" w:afterAutospacing="0"/>
              <w:rPr>
                <w:rFonts w:ascii="Arial" w:eastAsia="Times New Roman" w:hAnsi="Arial" w:cs="Arial"/>
                <w:sz w:val="20"/>
                <w:szCs w:val="20"/>
                <w:lang w:val="en-GB"/>
              </w:rPr>
            </w:pPr>
            <w:r w:rsidRPr="001E7E0D">
              <w:rPr>
                <w:rFonts w:ascii="Arial" w:eastAsia="Times New Roman" w:hAnsi="Arial" w:cs="Arial"/>
                <w:sz w:val="20"/>
                <w:szCs w:val="20"/>
                <w:lang w:val="en-GB"/>
              </w:rPr>
              <w:t>It is FFS if enabling/disabling is needed for the UE.</w:t>
            </w:r>
            <w:r>
              <w:rPr>
                <w:rFonts w:ascii="Arial" w:eastAsia="Times New Roman" w:hAnsi="Arial" w:cs="Arial"/>
                <w:sz w:val="20"/>
                <w:szCs w:val="20"/>
                <w:lang w:val="en-GB"/>
              </w:rPr>
              <w:br/>
            </w:r>
          </w:p>
          <w:p w14:paraId="7694B0EE" w14:textId="77777777" w:rsidR="00151654" w:rsidRDefault="00151654" w:rsidP="0055644F">
            <w:pPr>
              <w:rPr>
                <w:rFonts w:eastAsia="MS Mincho" w:cs="Arial"/>
                <w:lang w:val="en-US"/>
              </w:rPr>
            </w:pPr>
            <w:r>
              <w:rPr>
                <w:rFonts w:eastAsia="MS Mincho" w:cs="Arial"/>
                <w:highlight w:val="green"/>
                <w:lang w:val="en-US"/>
              </w:rPr>
              <w:t>RAN2#106 agreements:</w:t>
            </w:r>
          </w:p>
          <w:p w14:paraId="41549831" w14:textId="77777777" w:rsidR="00151654" w:rsidRPr="00390D62" w:rsidRDefault="00151654" w:rsidP="0055644F">
            <w:pPr>
              <w:pStyle w:val="Agreement"/>
              <w:numPr>
                <w:ilvl w:val="0"/>
                <w:numId w:val="24"/>
              </w:numPr>
              <w:rPr>
                <w:rFonts w:cs="Arial"/>
                <w:b w:val="0"/>
                <w:sz w:val="20"/>
                <w:szCs w:val="20"/>
                <w:lang w:val="en-GB"/>
              </w:rPr>
            </w:pPr>
            <w:r w:rsidRPr="00390D62">
              <w:rPr>
                <w:b w:val="0"/>
                <w:sz w:val="20"/>
                <w:lang w:val="en-US"/>
              </w:rPr>
              <w:t>No need to introduce a separate indication to enable the feature. Configuration of CRS for MPDCCH performance improvement enables the feature implicitly for UEs in Idle mode.</w:t>
            </w:r>
          </w:p>
          <w:p w14:paraId="655F61D8" w14:textId="77777777" w:rsidR="00151654" w:rsidRPr="00390D62" w:rsidRDefault="00151654" w:rsidP="0055644F">
            <w:pPr>
              <w:pStyle w:val="Agreement"/>
              <w:numPr>
                <w:ilvl w:val="0"/>
                <w:numId w:val="24"/>
              </w:numPr>
              <w:rPr>
                <w:sz w:val="20"/>
                <w:lang w:val="en-GB"/>
              </w:rPr>
            </w:pPr>
            <w:r w:rsidRPr="00390D62">
              <w:rPr>
                <w:b w:val="0"/>
                <w:sz w:val="20"/>
                <w:lang w:val="en-US"/>
              </w:rPr>
              <w:t>Working assumption: If dedicated configuration is not provided in connected mode, UE can use the broadcasted configuration if it exists.</w:t>
            </w:r>
          </w:p>
          <w:p w14:paraId="173997B4" w14:textId="77777777" w:rsidR="00151654" w:rsidRPr="00BD3A4C" w:rsidRDefault="00151654" w:rsidP="0055644F">
            <w:pPr>
              <w:pStyle w:val="NormalWeb"/>
              <w:spacing w:before="0" w:beforeAutospacing="0" w:after="0" w:afterAutospacing="0"/>
              <w:ind w:left="1080"/>
              <w:rPr>
                <w:lang w:val="en-GB"/>
              </w:rPr>
            </w:pPr>
          </w:p>
        </w:tc>
      </w:tr>
    </w:tbl>
    <w:p w14:paraId="46BDD6B7" w14:textId="77777777" w:rsidR="00151654" w:rsidRDefault="00151654" w:rsidP="00151654">
      <w:pPr>
        <w:pStyle w:val="BodyText"/>
      </w:pPr>
    </w:p>
    <w:p w14:paraId="43C2D6A3" w14:textId="34FEBCD6" w:rsidR="00477768" w:rsidRPr="00CE0424" w:rsidRDefault="00151654" w:rsidP="00151654">
      <w:pPr>
        <w:pStyle w:val="BodyText"/>
      </w:pPr>
      <w:r>
        <w:t>In t</w:t>
      </w:r>
      <w:r w:rsidRPr="00150D8F">
        <w:t xml:space="preserve">his contribution </w:t>
      </w:r>
      <w:r>
        <w:t xml:space="preserve">we discuss </w:t>
      </w:r>
      <w:r w:rsidR="00ED5EA6">
        <w:t>signalling details based on R</w:t>
      </w:r>
      <w:r>
        <w:t>AN1 progress</w:t>
      </w:r>
      <w:r w:rsidR="00ED5EA6">
        <w:t>es and agreements</w:t>
      </w:r>
      <w:r w:rsidR="00D30389">
        <w:t xml:space="preserve"> focusing on the interpretation of the various parameters in IDLE </w:t>
      </w:r>
      <w:r w:rsidDel="00ED5EA6">
        <w:t xml:space="preserve">and </w:t>
      </w:r>
      <w:r w:rsidR="00D30389">
        <w:t>CONNECTED mode</w:t>
      </w:r>
      <w:r>
        <w:t xml:space="preserve">. This paper is a revision of </w:t>
      </w:r>
      <w:r>
        <w:fldChar w:fldCharType="begin"/>
      </w:r>
      <w:r>
        <w:instrText xml:space="preserve"> REF _Ref6413251 \r \h </w:instrText>
      </w:r>
      <w:r>
        <w:fldChar w:fldCharType="separate"/>
      </w:r>
      <w:r w:rsidR="00B71983">
        <w:t>[4]</w:t>
      </w:r>
      <w:r>
        <w:fldChar w:fldCharType="end"/>
      </w:r>
      <w:r>
        <w:t>.</w:t>
      </w:r>
    </w:p>
    <w:p w14:paraId="24B10BE0" w14:textId="77A0C3AA" w:rsidR="004000E8" w:rsidRDefault="00230D18" w:rsidP="00CE0424">
      <w:pPr>
        <w:pStyle w:val="Heading1"/>
      </w:pPr>
      <w:bookmarkStart w:id="1" w:name="_Ref178064866"/>
      <w:r>
        <w:t>2</w:t>
      </w:r>
      <w:r>
        <w:tab/>
      </w:r>
      <w:r w:rsidR="004000E8" w:rsidRPr="00CE0424">
        <w:t>Discussion</w:t>
      </w:r>
      <w:bookmarkEnd w:id="1"/>
    </w:p>
    <w:p w14:paraId="6D7F4D96" w14:textId="0A5BE743" w:rsidR="00EE5029" w:rsidRPr="00EE5029" w:rsidRDefault="00812499" w:rsidP="00812499">
      <w:pPr>
        <w:pStyle w:val="Heading2"/>
      </w:pPr>
      <w:r>
        <w:t xml:space="preserve">2.1 </w:t>
      </w:r>
      <w:r>
        <w:tab/>
        <w:t>General aspects</w:t>
      </w:r>
    </w:p>
    <w:p w14:paraId="450109E6" w14:textId="77777777" w:rsidR="00151654" w:rsidRDefault="00151654" w:rsidP="00151654">
      <w:pPr>
        <w:pStyle w:val="BodyText"/>
      </w:pPr>
      <w:r w:rsidRPr="00536859">
        <w:t xml:space="preserve">So far, the demodulation of MPDCCH is only based on DMRS. For Rel-16, agreements have been made in RAN1 and RAN2 to make it possible to improve the MPDCCH channel estimation by enabling </w:t>
      </w:r>
      <w:r>
        <w:t xml:space="preserve">the </w:t>
      </w:r>
      <w:r w:rsidRPr="00536859">
        <w:t xml:space="preserve">possibility to use CRS </w:t>
      </w:r>
      <w:r>
        <w:t>for MPDCCH demodulation</w:t>
      </w:r>
      <w:r w:rsidRPr="00536859">
        <w:t>.</w:t>
      </w:r>
      <w:r>
        <w:t xml:space="preserve"> Depending on the type of the UE, i.e. BL or non-BL, and details of the mapping between DMRS and CRS, gains can be expected for both high and low SNR levels resulting in fewer number of repetitions needed for successful MPDCCH decoding. This results in less time needed for the UE to monitor MPDCCH and, consequently, improvements in power consumption, provided that the potentially increased load of processing the two types of reference signals is not too costly. </w:t>
      </w:r>
    </w:p>
    <w:p w14:paraId="53E58310" w14:textId="69FF7453" w:rsidR="00151654" w:rsidRPr="00536859" w:rsidRDefault="00151654" w:rsidP="00151654">
      <w:pPr>
        <w:pStyle w:val="BodyText"/>
      </w:pPr>
      <w:r>
        <w:t xml:space="preserve">This feature aims both idle and connected mode so that UEs can use CRS for improved MPDCCH channel estimation both when they are in connected mode and for example </w:t>
      </w:r>
      <w:r w:rsidR="00E124BD">
        <w:t xml:space="preserve">while monitoring paging and </w:t>
      </w:r>
      <w:r>
        <w:t>during the RA procedure prior to entering the connected mode.</w:t>
      </w:r>
    </w:p>
    <w:p w14:paraId="26E1D3BB" w14:textId="77777777" w:rsidR="00151654" w:rsidRDefault="00151654" w:rsidP="00151654">
      <w:pPr>
        <w:pStyle w:val="BodyText"/>
      </w:pPr>
      <w:r>
        <w:t xml:space="preserve">Most of the RAN1 agreements are related to L1 implementation aspects of this feature which are out of the scope of this paper. Few agreements have been made regarding signalling and configuration aspects. </w:t>
      </w:r>
    </w:p>
    <w:p w14:paraId="40847B62" w14:textId="77777777" w:rsidR="00151654" w:rsidRDefault="00151654" w:rsidP="00151654">
      <w:pPr>
        <w:pStyle w:val="BodyText"/>
      </w:pPr>
      <w:r>
        <w:t>According to the RAN1 and RAN2 agreements the following information is broadcasted in SIB2:</w:t>
      </w:r>
    </w:p>
    <w:p w14:paraId="357E3F43" w14:textId="77777777" w:rsidR="00151654" w:rsidRPr="00911AB1" w:rsidRDefault="00151654" w:rsidP="00151654">
      <w:pPr>
        <w:pStyle w:val="BodyText"/>
        <w:numPr>
          <w:ilvl w:val="0"/>
          <w:numId w:val="27"/>
        </w:numPr>
        <w:rPr>
          <w:lang w:val="x-none"/>
        </w:rPr>
      </w:pPr>
      <w:r w:rsidRPr="006653C3">
        <w:rPr>
          <w:lang w:val="en-US"/>
        </w:rPr>
        <w:t>Power offset between CRS and DMRS antenna ports of MPDCCH</w:t>
      </w:r>
      <w:r>
        <w:rPr>
          <w:lang w:val="en-US"/>
        </w:rPr>
        <w:t xml:space="preserve"> in both connected and idle mode</w:t>
      </w:r>
    </w:p>
    <w:p w14:paraId="474DACF4" w14:textId="77777777" w:rsidR="00151654" w:rsidRPr="001E7E0D" w:rsidRDefault="00151654" w:rsidP="00151654">
      <w:pPr>
        <w:pStyle w:val="BodyText"/>
        <w:numPr>
          <w:ilvl w:val="0"/>
          <w:numId w:val="27"/>
        </w:numPr>
      </w:pPr>
      <w:r w:rsidRPr="006653C3">
        <w:rPr>
          <w:lang w:val="en-US"/>
        </w:rPr>
        <w:t xml:space="preserve">Configuration </w:t>
      </w:r>
      <w:r>
        <w:rPr>
          <w:lang w:val="en-US"/>
        </w:rPr>
        <w:t>details for using</w:t>
      </w:r>
      <w:r w:rsidRPr="006653C3">
        <w:rPr>
          <w:lang w:val="en-US"/>
        </w:rPr>
        <w:t xml:space="preserve"> CRS for MPDCCH for UEs in idle mode</w:t>
      </w:r>
    </w:p>
    <w:p w14:paraId="09F0EEA7" w14:textId="77777777" w:rsidR="00151654" w:rsidRDefault="00151654" w:rsidP="00151654">
      <w:pPr>
        <w:pStyle w:val="BodyText"/>
      </w:pPr>
      <w:r>
        <w:t>In UE-specific signalling the following information should be included:</w:t>
      </w:r>
    </w:p>
    <w:p w14:paraId="7B002041" w14:textId="09A30164" w:rsidR="00151654" w:rsidRPr="00812499" w:rsidRDefault="00151654" w:rsidP="00151654">
      <w:pPr>
        <w:pStyle w:val="BodyText"/>
        <w:numPr>
          <w:ilvl w:val="0"/>
          <w:numId w:val="27"/>
        </w:numPr>
      </w:pPr>
      <w:r w:rsidRPr="006653C3">
        <w:rPr>
          <w:lang w:val="en-US"/>
        </w:rPr>
        <w:t xml:space="preserve">Configuration </w:t>
      </w:r>
      <w:r>
        <w:rPr>
          <w:lang w:val="en-US"/>
        </w:rPr>
        <w:t>details for using</w:t>
      </w:r>
      <w:r w:rsidRPr="006653C3">
        <w:rPr>
          <w:lang w:val="en-US"/>
        </w:rPr>
        <w:t xml:space="preserve"> CRS for MPDCCH for UEs in </w:t>
      </w:r>
      <w:r>
        <w:rPr>
          <w:lang w:val="en-US"/>
        </w:rPr>
        <w:t>connected</w:t>
      </w:r>
      <w:r w:rsidRPr="006653C3">
        <w:rPr>
          <w:lang w:val="en-US"/>
        </w:rPr>
        <w:t xml:space="preserve"> mode</w:t>
      </w:r>
    </w:p>
    <w:p w14:paraId="4D7910C6" w14:textId="0F461EE1" w:rsidR="00812499" w:rsidRDefault="00812499" w:rsidP="00812499">
      <w:pPr>
        <w:pStyle w:val="Heading2"/>
        <w:rPr>
          <w:lang w:val="en-US"/>
        </w:rPr>
      </w:pPr>
      <w:r>
        <w:rPr>
          <w:lang w:val="en-US"/>
        </w:rPr>
        <w:t>2.2</w:t>
      </w:r>
      <w:r>
        <w:rPr>
          <w:lang w:val="en-US"/>
        </w:rPr>
        <w:tab/>
        <w:t>Configuration in general</w:t>
      </w:r>
    </w:p>
    <w:p w14:paraId="48A5CD84" w14:textId="0876C456" w:rsidR="00812499" w:rsidRDefault="00812499" w:rsidP="00812499">
      <w:pPr>
        <w:pStyle w:val="BodyText"/>
      </w:pPr>
      <w:r>
        <w:t xml:space="preserve">In our view, the intended behaviour is that the </w:t>
      </w:r>
      <w:proofErr w:type="spellStart"/>
      <w:r>
        <w:t>eNB</w:t>
      </w:r>
      <w:proofErr w:type="spellEnd"/>
      <w:r>
        <w:t xml:space="preserve"> configures the feature for IDLE mode UEs in SI, and then possibly it changes the configuration for specific UEs in CONNECTED mode. If there is no IDLE mode configuration, the feature is not enabled in the cell. </w:t>
      </w:r>
    </w:p>
    <w:p w14:paraId="6646B949" w14:textId="77777777" w:rsidR="00812499" w:rsidRDefault="00812499" w:rsidP="00812499">
      <w:pPr>
        <w:pStyle w:val="Proposal"/>
      </w:pPr>
      <w:bookmarkStart w:id="2" w:name="_Toc21051240"/>
      <w:r>
        <w:t>When configuration in idle mode is not broadcasted, UE shall consider the feature disabled.</w:t>
      </w:r>
      <w:bookmarkEnd w:id="2"/>
    </w:p>
    <w:p w14:paraId="4CB9ED6D" w14:textId="77777777" w:rsidR="00812499" w:rsidRDefault="00812499" w:rsidP="00812499">
      <w:pPr>
        <w:pStyle w:val="BodyText"/>
      </w:pPr>
    </w:p>
    <w:p w14:paraId="354869FB" w14:textId="49D9C832" w:rsidR="00812499" w:rsidRDefault="00812499" w:rsidP="00812499">
      <w:pPr>
        <w:pStyle w:val="BodyText"/>
      </w:pPr>
      <w:r>
        <w:lastRenderedPageBreak/>
        <w:t xml:space="preserve">There is no use case for the UE to have the feature enabled in IDLE but not in CONNECTED, thus if dedicated configuration is not provided, it should not be interpreted as the feature to be disabled. Currently RAN2 has a working assumption </w:t>
      </w:r>
      <w:r w:rsidR="005112FE">
        <w:t>where</w:t>
      </w:r>
      <w:r>
        <w:t xml:space="preserve"> the UE should consider the broadcasted configuration (SIB2) for CONNECTED mode in case the dedicated configuration (</w:t>
      </w:r>
      <w:proofErr w:type="spellStart"/>
      <w:r w:rsidRPr="00B6035D">
        <w:rPr>
          <w:i/>
        </w:rPr>
        <w:t>RadioResourceConfigDedicated</w:t>
      </w:r>
      <w:proofErr w:type="spellEnd"/>
      <w:r>
        <w:t>) is not transmitted.</w:t>
      </w:r>
    </w:p>
    <w:p w14:paraId="4A332661" w14:textId="2DE6E21B" w:rsidR="00210129" w:rsidRDefault="002E2254" w:rsidP="008272B7">
      <w:pPr>
        <w:jc w:val="both"/>
        <w:rPr>
          <w:rFonts w:ascii="Arial" w:hAnsi="Arial" w:cs="Arial"/>
        </w:rPr>
      </w:pPr>
      <w:r w:rsidRPr="00E07719">
        <w:rPr>
          <w:rFonts w:ascii="Arial" w:hAnsi="Arial" w:cs="Arial"/>
        </w:rPr>
        <w:t xml:space="preserve">The RRC configuration is saved in AS context if the UE is suspended, and it is released if the RRC connection is released. During subsequent connection the UE either uses the resumed RRC </w:t>
      </w:r>
      <w:r w:rsidR="00210129">
        <w:rPr>
          <w:rFonts w:ascii="Arial" w:hAnsi="Arial" w:cs="Arial"/>
        </w:rPr>
        <w:t>configuration or follows the broadcasted configuration, if</w:t>
      </w:r>
      <w:r w:rsidR="00785934">
        <w:rPr>
          <w:rFonts w:ascii="Arial" w:hAnsi="Arial" w:cs="Arial"/>
        </w:rPr>
        <w:t xml:space="preserve"> it</w:t>
      </w:r>
      <w:r w:rsidR="00210129">
        <w:rPr>
          <w:rFonts w:ascii="Arial" w:hAnsi="Arial" w:cs="Arial"/>
        </w:rPr>
        <w:t xml:space="preserve"> exists. To eliminate possible </w:t>
      </w:r>
      <w:r w:rsidR="003F3C01">
        <w:rPr>
          <w:rFonts w:ascii="Arial" w:hAnsi="Arial" w:cs="Arial"/>
        </w:rPr>
        <w:t>ambiguity</w:t>
      </w:r>
      <w:r w:rsidR="00210129">
        <w:rPr>
          <w:rFonts w:ascii="Arial" w:hAnsi="Arial" w:cs="Arial"/>
        </w:rPr>
        <w:t xml:space="preserve">, the dedicated configuration should be released when UE is suspended/released. </w:t>
      </w:r>
    </w:p>
    <w:p w14:paraId="0FE2AF3C" w14:textId="7C7660E1" w:rsidR="00812499" w:rsidRDefault="00812499" w:rsidP="00812499">
      <w:pPr>
        <w:pStyle w:val="Proposal"/>
      </w:pPr>
      <w:bookmarkStart w:id="3" w:name="_Toc20838004"/>
      <w:bookmarkStart w:id="4" w:name="_Toc21051241"/>
      <w:r>
        <w:t xml:space="preserve">Confirm the working assumption for the broadcasted configuration to be valid for </w:t>
      </w:r>
      <w:r w:rsidR="00F823E5">
        <w:t>connected</w:t>
      </w:r>
      <w:r>
        <w:t xml:space="preserve"> mode if </w:t>
      </w:r>
      <w:r w:rsidR="00F823E5">
        <w:t xml:space="preserve">there is no </w:t>
      </w:r>
      <w:r>
        <w:t>dedicated configuration</w:t>
      </w:r>
      <w:bookmarkEnd w:id="3"/>
      <w:r>
        <w:t>.</w:t>
      </w:r>
      <w:bookmarkEnd w:id="4"/>
    </w:p>
    <w:p w14:paraId="646F995D" w14:textId="05D1ECAA" w:rsidR="00210129" w:rsidRDefault="00210129" w:rsidP="00812499">
      <w:pPr>
        <w:pStyle w:val="Proposal"/>
      </w:pPr>
      <w:bookmarkStart w:id="5" w:name="_Toc21051242"/>
      <w:r>
        <w:t>The dedicated configuration is released when UE is release</w:t>
      </w:r>
      <w:r w:rsidR="00B12733">
        <w:t>d</w:t>
      </w:r>
      <w:r>
        <w:t>/suspended</w:t>
      </w:r>
      <w:r w:rsidR="00E01552">
        <w:t xml:space="preserve"> and when cell is changed</w:t>
      </w:r>
      <w:r>
        <w:t>.</w:t>
      </w:r>
      <w:bookmarkEnd w:id="5"/>
    </w:p>
    <w:p w14:paraId="653BCA65" w14:textId="77777777" w:rsidR="002E2254" w:rsidRDefault="002E2254" w:rsidP="002E2254">
      <w:pPr>
        <w:pStyle w:val="BodyText"/>
      </w:pPr>
      <w:r>
        <w:t xml:space="preserve">In case SI and the broadcasted configuration is updated, the legacy mechanisms would handle the situation, specifically release the connection and re-acquire SI. </w:t>
      </w:r>
    </w:p>
    <w:p w14:paraId="41D06D24" w14:textId="77777777" w:rsidR="002E2254" w:rsidRDefault="002E2254" w:rsidP="002E2254">
      <w:pPr>
        <w:pStyle w:val="Observation"/>
      </w:pPr>
      <w:bookmarkStart w:id="6" w:name="_Toc20838000"/>
      <w:bookmarkStart w:id="7" w:name="_Toc21051255"/>
      <w:r>
        <w:t>Legacy mechanisms can manage the case of an update of the broadcasted configuration</w:t>
      </w:r>
      <w:bookmarkEnd w:id="6"/>
      <w:r>
        <w:t>.</w:t>
      </w:r>
      <w:bookmarkEnd w:id="7"/>
    </w:p>
    <w:p w14:paraId="6D0B19FA" w14:textId="6F848930" w:rsidR="00812499" w:rsidRPr="00812499" w:rsidRDefault="00812499" w:rsidP="00812499">
      <w:pPr>
        <w:pStyle w:val="Heading2"/>
        <w:ind w:left="0" w:firstLine="0"/>
        <w:rPr>
          <w:lang w:val="en-US"/>
        </w:rPr>
      </w:pPr>
      <w:r>
        <w:rPr>
          <w:lang w:val="en-US"/>
        </w:rPr>
        <w:t>2.3</w:t>
      </w:r>
      <w:r>
        <w:rPr>
          <w:lang w:val="en-US"/>
        </w:rPr>
        <w:tab/>
      </w:r>
      <w:r>
        <w:rPr>
          <w:lang w:val="en-US"/>
        </w:rPr>
        <w:tab/>
        <w:t>Details of configuration</w:t>
      </w:r>
    </w:p>
    <w:p w14:paraId="121D6915" w14:textId="48392B34" w:rsidR="00151654" w:rsidRDefault="00151654" w:rsidP="00151654">
      <w:pPr>
        <w:pStyle w:val="BodyText"/>
      </w:pPr>
      <w:r>
        <w:t xml:space="preserve">In </w:t>
      </w:r>
      <w:r>
        <w:fldChar w:fldCharType="begin"/>
      </w:r>
      <w:r>
        <w:instrText xml:space="preserve"> REF _Ref20832159 \r \h </w:instrText>
      </w:r>
      <w:r>
        <w:fldChar w:fldCharType="separate"/>
      </w:r>
      <w:r w:rsidR="00B71983">
        <w:t>[6]</w:t>
      </w:r>
      <w:r>
        <w:fldChar w:fldCharType="end"/>
      </w:r>
      <w:r>
        <w:t xml:space="preserve"> a new IE (</w:t>
      </w:r>
      <w:r w:rsidRPr="00A4417B">
        <w:rPr>
          <w:i/>
        </w:rPr>
        <w:t>CRS-</w:t>
      </w:r>
      <w:proofErr w:type="spellStart"/>
      <w:r w:rsidRPr="00A4417B">
        <w:rPr>
          <w:i/>
        </w:rPr>
        <w:t>ChEstMPDCCH</w:t>
      </w:r>
      <w:proofErr w:type="spellEnd"/>
      <w:r w:rsidRPr="00A4417B">
        <w:rPr>
          <w:i/>
        </w:rPr>
        <w:t>-Config</w:t>
      </w:r>
      <w:r>
        <w:t xml:space="preserve">) </w:t>
      </w:r>
      <w:r w:rsidR="00A61C92">
        <w:t xml:space="preserve">in </w:t>
      </w:r>
      <w:proofErr w:type="spellStart"/>
      <w:r w:rsidR="00A61C92">
        <w:rPr>
          <w:i/>
        </w:rPr>
        <w:t>RadioResourceConfigDedicated</w:t>
      </w:r>
      <w:proofErr w:type="spellEnd"/>
      <w:r w:rsidR="00A61C92">
        <w:rPr>
          <w:i/>
        </w:rPr>
        <w:t xml:space="preserve"> </w:t>
      </w:r>
      <w:r>
        <w:t>has been introduced. We assume this IE will eventually contain all the configuration related to MPDCCH improvements.</w:t>
      </w:r>
      <w:r w:rsidR="00A61C92">
        <w:t xml:space="preserve"> </w:t>
      </w:r>
    </w:p>
    <w:p w14:paraId="0D54F976" w14:textId="2CE2C18A" w:rsidR="00151654" w:rsidRDefault="00151654" w:rsidP="00151654">
      <w:pPr>
        <w:pStyle w:val="BodyText"/>
      </w:pPr>
      <w:r>
        <w:t xml:space="preserve">The current definition of </w:t>
      </w:r>
      <w:r w:rsidRPr="00A4417B">
        <w:rPr>
          <w:i/>
        </w:rPr>
        <w:t>CRS-</w:t>
      </w:r>
      <w:proofErr w:type="spellStart"/>
      <w:r w:rsidRPr="00A4417B">
        <w:rPr>
          <w:i/>
        </w:rPr>
        <w:t>ChEstMPDCCH</w:t>
      </w:r>
      <w:proofErr w:type="spellEnd"/>
      <w:r w:rsidRPr="00A4417B">
        <w:rPr>
          <w:i/>
        </w:rPr>
        <w:t>-Config</w:t>
      </w:r>
      <w:r>
        <w:t xml:space="preserve"> in </w:t>
      </w:r>
      <w:r>
        <w:fldChar w:fldCharType="begin"/>
      </w:r>
      <w:r>
        <w:instrText xml:space="preserve"> REF _Ref20832159 \r \h </w:instrText>
      </w:r>
      <w:r>
        <w:fldChar w:fldCharType="separate"/>
      </w:r>
      <w:r w:rsidR="00B71983">
        <w:t>[6]</w:t>
      </w:r>
      <w:r>
        <w:fldChar w:fldCharType="end"/>
      </w:r>
      <w:r>
        <w:t xml:space="preserve"> is as follows:</w:t>
      </w:r>
    </w:p>
    <w:p w14:paraId="0FF2EB80" w14:textId="77777777" w:rsidR="00151654" w:rsidRDefault="00151654" w:rsidP="00151654">
      <w:pPr>
        <w:pStyle w:val="PL"/>
        <w:rPr>
          <w:lang w:eastAsia="ja-JP"/>
        </w:rPr>
      </w:pPr>
      <w:r>
        <w:t>-- ASN1START</w:t>
      </w:r>
    </w:p>
    <w:p w14:paraId="754159D9" w14:textId="77777777" w:rsidR="00151654" w:rsidRDefault="00151654" w:rsidP="00151654">
      <w:pPr>
        <w:pStyle w:val="PL"/>
      </w:pPr>
    </w:p>
    <w:p w14:paraId="6720DD8E" w14:textId="77777777" w:rsidR="00151654" w:rsidRDefault="00151654" w:rsidP="00151654">
      <w:pPr>
        <w:pStyle w:val="PL"/>
      </w:pPr>
      <w:r>
        <w:t>CRS-ChEstMPDCCH-Config-r16 ::=</w:t>
      </w:r>
      <w:r>
        <w:tab/>
      </w:r>
      <w:r>
        <w:tab/>
        <w:t>SEQUENCE {</w:t>
      </w:r>
    </w:p>
    <w:p w14:paraId="72E07703" w14:textId="77777777" w:rsidR="00151654" w:rsidRDefault="00151654" w:rsidP="00151654">
      <w:pPr>
        <w:pStyle w:val="PL"/>
      </w:pPr>
      <w:r>
        <w:tab/>
        <w:t>powerOffset-r16</w:t>
      </w:r>
      <w:r>
        <w:tab/>
      </w:r>
      <w:r>
        <w:tab/>
      </w:r>
      <w:r>
        <w:tab/>
      </w:r>
      <w:r>
        <w:tab/>
        <w:t>TYPE_TBD</w:t>
      </w:r>
      <w:r>
        <w:tab/>
      </w:r>
      <w:r>
        <w:tab/>
        <w:t>OPTIONAL -- NEED ON</w:t>
      </w:r>
    </w:p>
    <w:p w14:paraId="2842938B" w14:textId="77777777" w:rsidR="00151654" w:rsidRDefault="00151654" w:rsidP="00151654">
      <w:pPr>
        <w:pStyle w:val="PL"/>
      </w:pPr>
      <w:r>
        <w:tab/>
        <w:t>-- Editor’s Note: Other Config TBD pending RAN1 agreements</w:t>
      </w:r>
    </w:p>
    <w:p w14:paraId="1D23133D" w14:textId="77777777" w:rsidR="00151654" w:rsidRDefault="00151654" w:rsidP="00151654">
      <w:pPr>
        <w:pStyle w:val="PL"/>
      </w:pPr>
      <w:r>
        <w:t>}</w:t>
      </w:r>
    </w:p>
    <w:p w14:paraId="65A5D988" w14:textId="77777777" w:rsidR="00151654" w:rsidRDefault="00151654" w:rsidP="00151654">
      <w:pPr>
        <w:pStyle w:val="PL"/>
      </w:pPr>
    </w:p>
    <w:p w14:paraId="26973676" w14:textId="77777777" w:rsidR="00151654" w:rsidRDefault="00151654" w:rsidP="00151654">
      <w:pPr>
        <w:pStyle w:val="PL"/>
      </w:pPr>
      <w:r>
        <w:t>-- ASN1STOP</w:t>
      </w:r>
    </w:p>
    <w:p w14:paraId="1211109B" w14:textId="77777777" w:rsidR="00151654" w:rsidRDefault="00151654" w:rsidP="00151654"/>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151654" w14:paraId="05C68C3F" w14:textId="77777777" w:rsidTr="0055644F">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33B6C594" w14:textId="77777777" w:rsidR="00151654" w:rsidRDefault="00151654" w:rsidP="0055644F">
            <w:pPr>
              <w:pStyle w:val="TAH"/>
              <w:rPr>
                <w:lang w:val="en-GB" w:eastAsia="en-GB"/>
              </w:rPr>
            </w:pPr>
            <w:r>
              <w:rPr>
                <w:i/>
                <w:noProof/>
                <w:lang w:val="en-GB" w:eastAsia="en-GB"/>
              </w:rPr>
              <w:t>CRS-ChEstMPDCCH-Config</w:t>
            </w:r>
            <w:r>
              <w:rPr>
                <w:iCs/>
                <w:noProof/>
                <w:lang w:val="en-GB" w:eastAsia="en-GB"/>
              </w:rPr>
              <w:t xml:space="preserve"> field descriptions</w:t>
            </w:r>
          </w:p>
        </w:tc>
      </w:tr>
      <w:tr w:rsidR="00151654" w14:paraId="05D89D2D" w14:textId="77777777" w:rsidTr="0055644F">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CFEF952" w14:textId="77777777" w:rsidR="00151654" w:rsidRDefault="00151654" w:rsidP="0055644F">
            <w:pPr>
              <w:pStyle w:val="TAL"/>
              <w:rPr>
                <w:b/>
                <w:i/>
                <w:noProof/>
                <w:lang w:val="en-GB" w:eastAsia="en-GB"/>
              </w:rPr>
            </w:pPr>
            <w:r>
              <w:rPr>
                <w:b/>
                <w:i/>
                <w:noProof/>
                <w:lang w:val="en-GB" w:eastAsia="en-GB"/>
              </w:rPr>
              <w:t>powerOffset</w:t>
            </w:r>
          </w:p>
          <w:p w14:paraId="4CAF8D9D" w14:textId="77777777" w:rsidR="00151654" w:rsidRDefault="00151654" w:rsidP="0055644F">
            <w:pPr>
              <w:pStyle w:val="TAL"/>
              <w:rPr>
                <w:b/>
                <w:i/>
                <w:noProof/>
                <w:lang w:val="en-GB" w:eastAsia="en-GB"/>
              </w:rPr>
            </w:pPr>
            <w:r>
              <w:rPr>
                <w:lang w:val="en-GB" w:eastAsia="en-GB"/>
              </w:rPr>
              <w:t>Power offset between CRS and DMRS antenna ports of MPDCCH, see TS 36.213 [23], clause xx.</w:t>
            </w:r>
          </w:p>
        </w:tc>
      </w:tr>
    </w:tbl>
    <w:p w14:paraId="6212725B" w14:textId="77777777" w:rsidR="00151654" w:rsidRPr="00F945ED" w:rsidRDefault="00151654" w:rsidP="00151654">
      <w:pPr>
        <w:pStyle w:val="BodyText"/>
      </w:pPr>
    </w:p>
    <w:p w14:paraId="78B9F0EF" w14:textId="543B3ABD" w:rsidR="00151654" w:rsidRDefault="00151654" w:rsidP="00151654">
      <w:pPr>
        <w:pStyle w:val="BodyText"/>
      </w:pPr>
      <w:r>
        <w:t xml:space="preserve">This IE, since it contains the </w:t>
      </w:r>
      <w:proofErr w:type="spellStart"/>
      <w:r w:rsidRPr="00DC0D1F">
        <w:rPr>
          <w:i/>
        </w:rPr>
        <w:t>powerOffset</w:t>
      </w:r>
      <w:proofErr w:type="spellEnd"/>
      <w:r>
        <w:t xml:space="preserve"> which </w:t>
      </w:r>
      <w:r w:rsidR="00734DA9">
        <w:t xml:space="preserve">has been </w:t>
      </w:r>
      <w:r>
        <w:t>agreed to be transmitted in SI, can be used also for the cell-specific configuration in SIB2.</w:t>
      </w:r>
    </w:p>
    <w:p w14:paraId="105D05E6" w14:textId="7F493E1F" w:rsidR="00151654" w:rsidRDefault="0025567A" w:rsidP="00151654">
      <w:pPr>
        <w:pStyle w:val="Proposal"/>
      </w:pPr>
      <w:bookmarkStart w:id="8" w:name="_Toc20838001"/>
      <w:bookmarkStart w:id="9" w:name="_Toc21051243"/>
      <w:r w:rsidRPr="00EC0061">
        <w:t>Add</w:t>
      </w:r>
      <w:r>
        <w:rPr>
          <w:i/>
        </w:rPr>
        <w:t xml:space="preserve"> </w:t>
      </w:r>
      <w:r w:rsidR="00151654" w:rsidRPr="00DC0D1F">
        <w:rPr>
          <w:i/>
        </w:rPr>
        <w:t>CRS-ChEstMPDCCH-Config-r16</w:t>
      </w:r>
      <w:r w:rsidR="00151654">
        <w:t xml:space="preserve"> in </w:t>
      </w:r>
      <w:r w:rsidR="00151654" w:rsidRPr="00DC0D1F">
        <w:rPr>
          <w:i/>
        </w:rPr>
        <w:t>SystemInformationBlockType2</w:t>
      </w:r>
      <w:bookmarkEnd w:id="8"/>
      <w:r w:rsidR="007B6F8C">
        <w:rPr>
          <w:i/>
        </w:rPr>
        <w:t>-BR</w:t>
      </w:r>
      <w:r w:rsidR="00734DA9">
        <w:t>.</w:t>
      </w:r>
      <w:bookmarkEnd w:id="9"/>
    </w:p>
    <w:p w14:paraId="5BB812CF" w14:textId="0EAF35EC" w:rsidR="00151654" w:rsidRDefault="00151654" w:rsidP="00151654">
      <w:pPr>
        <w:pStyle w:val="BodyText"/>
      </w:pPr>
      <w:r>
        <w:t xml:space="preserve">This IE </w:t>
      </w:r>
      <w:r w:rsidR="00497DA7">
        <w:t xml:space="preserve">is still missing other details on the </w:t>
      </w:r>
      <w:r>
        <w:t>configuration for using CRS for MPDCCH</w:t>
      </w:r>
      <w:r w:rsidR="00497DA7">
        <w:t>, pending RAN1 progress</w:t>
      </w:r>
      <w:r>
        <w:t xml:space="preserve">. </w:t>
      </w:r>
      <w:r w:rsidR="00497DA7">
        <w:t>The rest of the required parameters can be added</w:t>
      </w:r>
      <w:r>
        <w:t xml:space="preserve"> to the IE, and the UE </w:t>
      </w:r>
      <w:r w:rsidR="00497DA7">
        <w:t xml:space="preserve">can </w:t>
      </w:r>
      <w:r>
        <w:t xml:space="preserve">interpret it being for IDLE or CONNECTED mode depending if it is transmitted in SIB2 or in </w:t>
      </w:r>
      <w:proofErr w:type="spellStart"/>
      <w:r w:rsidRPr="00B6035D">
        <w:rPr>
          <w:i/>
        </w:rPr>
        <w:t>RadioResourceConfigDedicated</w:t>
      </w:r>
      <w:proofErr w:type="spellEnd"/>
      <w:r>
        <w:t>.</w:t>
      </w:r>
    </w:p>
    <w:p w14:paraId="3FB66943" w14:textId="6866638F" w:rsidR="00151654" w:rsidRDefault="00497DA7" w:rsidP="00151654">
      <w:pPr>
        <w:pStyle w:val="BodyText"/>
      </w:pPr>
      <w:r>
        <w:t xml:space="preserve">Note </w:t>
      </w:r>
      <w:r w:rsidR="00151654">
        <w:t>that according to the past agreements the following should be clarified:</w:t>
      </w:r>
    </w:p>
    <w:p w14:paraId="53F115EA" w14:textId="6122779D" w:rsidR="00151654" w:rsidRDefault="00135BD3" w:rsidP="00151654">
      <w:pPr>
        <w:pStyle w:val="Proposal"/>
      </w:pPr>
      <w:bookmarkStart w:id="10" w:name="_Toc20838002"/>
      <w:bookmarkStart w:id="11" w:name="_Toc21051244"/>
      <w:r>
        <w:t xml:space="preserve">When transmitted in SIB2, </w:t>
      </w:r>
      <w:r>
        <w:rPr>
          <w:i/>
          <w:noProof/>
        </w:rPr>
        <w:t xml:space="preserve">CRS-ChEstMPDCCH-Config </w:t>
      </w:r>
      <w:r w:rsidRPr="00B6035D">
        <w:rPr>
          <w:noProof/>
        </w:rPr>
        <w:t xml:space="preserve">shall contain both powerOffset </w:t>
      </w:r>
      <w:r>
        <w:rPr>
          <w:noProof/>
        </w:rPr>
        <w:t xml:space="preserve">to be applied to IDLE and CONNECTED mode </w:t>
      </w:r>
      <w:r w:rsidRPr="00B6035D">
        <w:rPr>
          <w:noProof/>
        </w:rPr>
        <w:t xml:space="preserve">and the CRS configuration to be </w:t>
      </w:r>
      <w:r>
        <w:rPr>
          <w:noProof/>
        </w:rPr>
        <w:t xml:space="preserve">applied at least </w:t>
      </w:r>
      <w:r w:rsidR="00527730">
        <w:rPr>
          <w:noProof/>
        </w:rPr>
        <w:t>to</w:t>
      </w:r>
      <w:r w:rsidRPr="00B6035D">
        <w:rPr>
          <w:noProof/>
        </w:rPr>
        <w:t xml:space="preserve"> IDLE mode</w:t>
      </w:r>
      <w:r w:rsidR="00151654">
        <w:rPr>
          <w:noProof/>
        </w:rPr>
        <w:t>.</w:t>
      </w:r>
      <w:bookmarkEnd w:id="10"/>
      <w:bookmarkEnd w:id="11"/>
    </w:p>
    <w:p w14:paraId="62E2A565" w14:textId="1F3C5DE6" w:rsidR="00151654" w:rsidRDefault="00151654" w:rsidP="00151654">
      <w:pPr>
        <w:pStyle w:val="Proposal"/>
      </w:pPr>
      <w:bookmarkStart w:id="12" w:name="_Toc20838003"/>
      <w:bookmarkStart w:id="13" w:name="_Toc21051245"/>
      <w:r>
        <w:rPr>
          <w:noProof/>
          <w:lang w:eastAsia="en-GB"/>
        </w:rPr>
        <w:t xml:space="preserve">When transmitted in </w:t>
      </w:r>
      <w:proofErr w:type="spellStart"/>
      <w:r w:rsidRPr="00C12ADF">
        <w:rPr>
          <w:i/>
          <w:lang w:eastAsia="en-GB"/>
        </w:rPr>
        <w:t>RadioResourceConfigDedicated</w:t>
      </w:r>
      <w:proofErr w:type="spellEnd"/>
      <w:r>
        <w:rPr>
          <w:noProof/>
          <w:lang w:eastAsia="en-GB"/>
        </w:rPr>
        <w:t xml:space="preserve">, </w:t>
      </w:r>
      <w:r>
        <w:rPr>
          <w:i/>
          <w:noProof/>
          <w:lang w:eastAsia="en-GB"/>
        </w:rPr>
        <w:t xml:space="preserve">CRS-ChEstMPDCCH-Config </w:t>
      </w:r>
      <w:r w:rsidRPr="00B6035D">
        <w:rPr>
          <w:noProof/>
          <w:lang w:eastAsia="en-GB"/>
        </w:rPr>
        <w:t xml:space="preserve">shall contain </w:t>
      </w:r>
      <w:r>
        <w:rPr>
          <w:noProof/>
          <w:lang w:eastAsia="en-GB"/>
        </w:rPr>
        <w:t>only</w:t>
      </w:r>
      <w:r w:rsidRPr="00B6035D">
        <w:rPr>
          <w:noProof/>
          <w:lang w:eastAsia="en-GB"/>
        </w:rPr>
        <w:t xml:space="preserve"> the </w:t>
      </w:r>
      <w:bookmarkStart w:id="14" w:name="_Hlk21006958"/>
      <w:r w:rsidRPr="00B6035D">
        <w:rPr>
          <w:noProof/>
          <w:lang w:eastAsia="en-GB"/>
        </w:rPr>
        <w:t xml:space="preserve">CRS configuration </w:t>
      </w:r>
      <w:bookmarkEnd w:id="14"/>
      <w:r w:rsidRPr="00B6035D">
        <w:rPr>
          <w:noProof/>
          <w:lang w:eastAsia="en-GB"/>
        </w:rPr>
        <w:t xml:space="preserve">to be </w:t>
      </w:r>
      <w:r w:rsidR="0025567A">
        <w:rPr>
          <w:noProof/>
          <w:lang w:eastAsia="en-GB"/>
        </w:rPr>
        <w:t>applied only</w:t>
      </w:r>
      <w:r w:rsidRPr="00B6035D">
        <w:rPr>
          <w:noProof/>
          <w:lang w:eastAsia="en-GB"/>
        </w:rPr>
        <w:t xml:space="preserve"> for </w:t>
      </w:r>
      <w:r>
        <w:rPr>
          <w:noProof/>
          <w:lang w:eastAsia="en-GB"/>
        </w:rPr>
        <w:t>CONNECTED</w:t>
      </w:r>
      <w:r w:rsidRPr="00B6035D">
        <w:rPr>
          <w:noProof/>
          <w:lang w:eastAsia="en-GB"/>
        </w:rPr>
        <w:t xml:space="preserve"> mode</w:t>
      </w:r>
      <w:r>
        <w:rPr>
          <w:noProof/>
          <w:lang w:eastAsia="en-GB"/>
        </w:rPr>
        <w:t>.</w:t>
      </w:r>
      <w:bookmarkEnd w:id="12"/>
      <w:bookmarkEnd w:id="13"/>
    </w:p>
    <w:p w14:paraId="2BF00968" w14:textId="1FEAB216" w:rsidR="00151654" w:rsidRDefault="00151654" w:rsidP="00151654">
      <w:pPr>
        <w:pStyle w:val="BodyText"/>
      </w:pPr>
      <w:r>
        <w:t xml:space="preserve">In other words, the </w:t>
      </w:r>
      <w:proofErr w:type="spellStart"/>
      <w:r w:rsidRPr="007E70CE">
        <w:rPr>
          <w:i/>
        </w:rPr>
        <w:t>powerOffset</w:t>
      </w:r>
      <w:proofErr w:type="spellEnd"/>
      <w:r>
        <w:t xml:space="preserve"> is configured only through SIB2 both for IDLE and CONNECTED mode.</w:t>
      </w:r>
    </w:p>
    <w:p w14:paraId="50AE41FC" w14:textId="7D1A2FEC" w:rsidR="00C01F33" w:rsidRPr="00CE0424" w:rsidRDefault="00151654" w:rsidP="00CE0424">
      <w:pPr>
        <w:pStyle w:val="Heading1"/>
      </w:pPr>
      <w:r>
        <w:t>3</w:t>
      </w:r>
      <w:r w:rsidR="00EC4447">
        <w:tab/>
      </w:r>
      <w:r w:rsidR="00C01F33" w:rsidRPr="00CE0424">
        <w:t>Conclusion</w:t>
      </w:r>
    </w:p>
    <w:p w14:paraId="48264CE5"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bookmarkStart w:id="15" w:name="_GoBack"/>
    <w:bookmarkEnd w:id="15"/>
    <w:p w14:paraId="451295EC" w14:textId="77777777" w:rsidR="00EB5985" w:rsidRDefault="006F65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lastRenderedPageBreak/>
        <w:fldChar w:fldCharType="begin"/>
      </w:r>
      <w:r>
        <w:rPr>
          <w:b w:val="0"/>
          <w:bCs/>
        </w:rPr>
        <w:instrText xml:space="preserve"> TOC \f O \n \h \z \t "Observation" \c </w:instrText>
      </w:r>
      <w:r>
        <w:rPr>
          <w:b w:val="0"/>
          <w:bCs/>
        </w:rPr>
        <w:fldChar w:fldCharType="separate"/>
      </w:r>
      <w:hyperlink w:anchor="_Toc21051255" w:history="1">
        <w:r w:rsidR="00EB5985" w:rsidRPr="00282884">
          <w:rPr>
            <w:rStyle w:val="Hyperlink"/>
            <w:noProof/>
          </w:rPr>
          <w:t>Observation 1</w:t>
        </w:r>
        <w:r w:rsidR="00EB5985">
          <w:rPr>
            <w:rFonts w:asciiTheme="minorHAnsi" w:eastAsiaTheme="minorEastAsia" w:hAnsiTheme="minorHAnsi" w:cstheme="minorBidi"/>
            <w:b w:val="0"/>
            <w:noProof/>
            <w:sz w:val="22"/>
            <w:szCs w:val="22"/>
            <w:lang w:val="en-US" w:eastAsia="en-US"/>
          </w:rPr>
          <w:tab/>
        </w:r>
        <w:r w:rsidR="00EB5985" w:rsidRPr="00282884">
          <w:rPr>
            <w:rStyle w:val="Hyperlink"/>
            <w:noProof/>
          </w:rPr>
          <w:t>Legacy mechanisms can manage the case of an update of the broadcasted configuration.</w:t>
        </w:r>
      </w:hyperlink>
    </w:p>
    <w:p w14:paraId="0EC4199F" w14:textId="033FE3CB" w:rsidR="006E1C82" w:rsidRDefault="006F6582" w:rsidP="008E065E">
      <w:pPr>
        <w:pStyle w:val="BodyText"/>
        <w:rPr>
          <w:b/>
          <w:bCs/>
        </w:rPr>
      </w:pPr>
      <w:r>
        <w:rPr>
          <w:b/>
          <w:bCs/>
        </w:rPr>
        <w:fldChar w:fldCharType="end"/>
      </w:r>
    </w:p>
    <w:p w14:paraId="1417A909"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C1E10E0" w14:textId="77777777" w:rsidR="00EA19CE" w:rsidRDefault="006E1C82">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21051240" w:history="1">
        <w:r w:rsidR="00EA19CE" w:rsidRPr="00035346">
          <w:rPr>
            <w:rStyle w:val="Hyperlink"/>
            <w:noProof/>
          </w:rPr>
          <w:t>Proposal 1</w:t>
        </w:r>
        <w:r w:rsidR="00EA19CE">
          <w:rPr>
            <w:rFonts w:asciiTheme="minorHAnsi" w:eastAsiaTheme="minorEastAsia" w:hAnsiTheme="minorHAnsi" w:cstheme="minorBidi"/>
            <w:b w:val="0"/>
            <w:noProof/>
            <w:sz w:val="22"/>
            <w:szCs w:val="22"/>
            <w:lang w:val="en-US" w:eastAsia="en-US"/>
          </w:rPr>
          <w:tab/>
        </w:r>
        <w:r w:rsidR="00EA19CE" w:rsidRPr="00035346">
          <w:rPr>
            <w:rStyle w:val="Hyperlink"/>
            <w:noProof/>
          </w:rPr>
          <w:t>When configuration in idle mode is not broadcasted, UE shall consider the feature disabled.</w:t>
        </w:r>
      </w:hyperlink>
    </w:p>
    <w:p w14:paraId="487A3418" w14:textId="77777777" w:rsidR="00EA19CE" w:rsidRDefault="00EA19C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1241" w:history="1">
        <w:r w:rsidRPr="00035346">
          <w:rPr>
            <w:rStyle w:val="Hyperlink"/>
            <w:noProof/>
          </w:rPr>
          <w:t>Proposal 2</w:t>
        </w:r>
        <w:r>
          <w:rPr>
            <w:rFonts w:asciiTheme="minorHAnsi" w:eastAsiaTheme="minorEastAsia" w:hAnsiTheme="minorHAnsi" w:cstheme="minorBidi"/>
            <w:b w:val="0"/>
            <w:noProof/>
            <w:sz w:val="22"/>
            <w:szCs w:val="22"/>
            <w:lang w:val="en-US" w:eastAsia="en-US"/>
          </w:rPr>
          <w:tab/>
        </w:r>
        <w:r w:rsidRPr="00035346">
          <w:rPr>
            <w:rStyle w:val="Hyperlink"/>
            <w:noProof/>
          </w:rPr>
          <w:t>Confirm the working assumption for the broadcasted configuration to be valid for connected mode if there is no dedicated configuration.</w:t>
        </w:r>
      </w:hyperlink>
    </w:p>
    <w:p w14:paraId="132D6AF1" w14:textId="77777777" w:rsidR="00EA19CE" w:rsidRDefault="00EA19C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1242" w:history="1">
        <w:r w:rsidRPr="00035346">
          <w:rPr>
            <w:rStyle w:val="Hyperlink"/>
            <w:noProof/>
          </w:rPr>
          <w:t>Proposal 3</w:t>
        </w:r>
        <w:r>
          <w:rPr>
            <w:rFonts w:asciiTheme="minorHAnsi" w:eastAsiaTheme="minorEastAsia" w:hAnsiTheme="minorHAnsi" w:cstheme="minorBidi"/>
            <w:b w:val="0"/>
            <w:noProof/>
            <w:sz w:val="22"/>
            <w:szCs w:val="22"/>
            <w:lang w:val="en-US" w:eastAsia="en-US"/>
          </w:rPr>
          <w:tab/>
        </w:r>
        <w:r w:rsidRPr="00035346">
          <w:rPr>
            <w:rStyle w:val="Hyperlink"/>
            <w:noProof/>
          </w:rPr>
          <w:t>The dedicated configuration is released when UE is released/suspended and when cell is changed.</w:t>
        </w:r>
      </w:hyperlink>
    </w:p>
    <w:p w14:paraId="506C5A72" w14:textId="77777777" w:rsidR="00EA19CE" w:rsidRDefault="00EA19C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1243" w:history="1">
        <w:r w:rsidRPr="00035346">
          <w:rPr>
            <w:rStyle w:val="Hyperlink"/>
            <w:noProof/>
          </w:rPr>
          <w:t>Proposal 4</w:t>
        </w:r>
        <w:r>
          <w:rPr>
            <w:rFonts w:asciiTheme="minorHAnsi" w:eastAsiaTheme="minorEastAsia" w:hAnsiTheme="minorHAnsi" w:cstheme="minorBidi"/>
            <w:b w:val="0"/>
            <w:noProof/>
            <w:sz w:val="22"/>
            <w:szCs w:val="22"/>
            <w:lang w:val="en-US" w:eastAsia="en-US"/>
          </w:rPr>
          <w:tab/>
        </w:r>
        <w:r w:rsidRPr="00035346">
          <w:rPr>
            <w:rStyle w:val="Hyperlink"/>
            <w:noProof/>
          </w:rPr>
          <w:t>Add</w:t>
        </w:r>
        <w:r w:rsidRPr="00035346">
          <w:rPr>
            <w:rStyle w:val="Hyperlink"/>
            <w:i/>
            <w:noProof/>
          </w:rPr>
          <w:t xml:space="preserve"> CRS-ChEstMPDCCH-Config-r16</w:t>
        </w:r>
        <w:r w:rsidRPr="00035346">
          <w:rPr>
            <w:rStyle w:val="Hyperlink"/>
            <w:noProof/>
          </w:rPr>
          <w:t xml:space="preserve"> in </w:t>
        </w:r>
        <w:r w:rsidRPr="00035346">
          <w:rPr>
            <w:rStyle w:val="Hyperlink"/>
            <w:i/>
            <w:noProof/>
          </w:rPr>
          <w:t>SystemInformationBlockType2-BR</w:t>
        </w:r>
        <w:r w:rsidRPr="00035346">
          <w:rPr>
            <w:rStyle w:val="Hyperlink"/>
            <w:noProof/>
          </w:rPr>
          <w:t>.</w:t>
        </w:r>
      </w:hyperlink>
    </w:p>
    <w:p w14:paraId="67D69869" w14:textId="77777777" w:rsidR="00EA19CE" w:rsidRDefault="00EA19C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1244" w:history="1">
        <w:r w:rsidRPr="00035346">
          <w:rPr>
            <w:rStyle w:val="Hyperlink"/>
            <w:noProof/>
          </w:rPr>
          <w:t>Proposal 5</w:t>
        </w:r>
        <w:r>
          <w:rPr>
            <w:rFonts w:asciiTheme="minorHAnsi" w:eastAsiaTheme="minorEastAsia" w:hAnsiTheme="minorHAnsi" w:cstheme="minorBidi"/>
            <w:b w:val="0"/>
            <w:noProof/>
            <w:sz w:val="22"/>
            <w:szCs w:val="22"/>
            <w:lang w:val="en-US" w:eastAsia="en-US"/>
          </w:rPr>
          <w:tab/>
        </w:r>
        <w:r w:rsidRPr="00035346">
          <w:rPr>
            <w:rStyle w:val="Hyperlink"/>
            <w:noProof/>
          </w:rPr>
          <w:t xml:space="preserve">When transmitted in SIB2, </w:t>
        </w:r>
        <w:r w:rsidRPr="00035346">
          <w:rPr>
            <w:rStyle w:val="Hyperlink"/>
            <w:i/>
            <w:noProof/>
          </w:rPr>
          <w:t xml:space="preserve">CRS-ChEstMPDCCH-Config </w:t>
        </w:r>
        <w:r w:rsidRPr="00035346">
          <w:rPr>
            <w:rStyle w:val="Hyperlink"/>
            <w:noProof/>
          </w:rPr>
          <w:t>shall contain both powerOffset to be applied to IDLE and CONNECTED mode and the CRS configuration to be applied at least to IDLE mode.</w:t>
        </w:r>
      </w:hyperlink>
    </w:p>
    <w:p w14:paraId="2EA1DB8C" w14:textId="77777777" w:rsidR="00EA19CE" w:rsidRDefault="00EA19CE">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21051245" w:history="1">
        <w:r w:rsidRPr="00035346">
          <w:rPr>
            <w:rStyle w:val="Hyperlink"/>
            <w:noProof/>
          </w:rPr>
          <w:t>Proposal 6</w:t>
        </w:r>
        <w:r>
          <w:rPr>
            <w:rFonts w:asciiTheme="minorHAnsi" w:eastAsiaTheme="minorEastAsia" w:hAnsiTheme="minorHAnsi" w:cstheme="minorBidi"/>
            <w:b w:val="0"/>
            <w:noProof/>
            <w:sz w:val="22"/>
            <w:szCs w:val="22"/>
            <w:lang w:val="en-US" w:eastAsia="en-US"/>
          </w:rPr>
          <w:tab/>
        </w:r>
        <w:r w:rsidRPr="00035346">
          <w:rPr>
            <w:rStyle w:val="Hyperlink"/>
            <w:noProof/>
            <w:lang w:eastAsia="en-GB"/>
          </w:rPr>
          <w:t xml:space="preserve">When transmitted in </w:t>
        </w:r>
        <w:r w:rsidRPr="00035346">
          <w:rPr>
            <w:rStyle w:val="Hyperlink"/>
            <w:i/>
            <w:noProof/>
            <w:lang w:eastAsia="en-GB"/>
          </w:rPr>
          <w:t>RadioResourceConfigDedicated</w:t>
        </w:r>
        <w:r w:rsidRPr="00035346">
          <w:rPr>
            <w:rStyle w:val="Hyperlink"/>
            <w:noProof/>
            <w:lang w:eastAsia="en-GB"/>
          </w:rPr>
          <w:t xml:space="preserve">, </w:t>
        </w:r>
        <w:r w:rsidRPr="00035346">
          <w:rPr>
            <w:rStyle w:val="Hyperlink"/>
            <w:i/>
            <w:noProof/>
            <w:lang w:eastAsia="en-GB"/>
          </w:rPr>
          <w:t xml:space="preserve">CRS-ChEstMPDCCH-Config </w:t>
        </w:r>
        <w:r w:rsidRPr="00035346">
          <w:rPr>
            <w:rStyle w:val="Hyperlink"/>
            <w:noProof/>
            <w:lang w:eastAsia="en-GB"/>
          </w:rPr>
          <w:t>shall contain only the CRS configuration to be applied only for CONNECTED mode.</w:t>
        </w:r>
      </w:hyperlink>
    </w:p>
    <w:p w14:paraId="5AB16299" w14:textId="18309DAF" w:rsidR="006E1C82" w:rsidRPr="00CE0424" w:rsidRDefault="006E1C82" w:rsidP="006E1C82">
      <w:pPr>
        <w:pStyle w:val="BodyText"/>
        <w:rPr>
          <w:b/>
          <w:bCs/>
        </w:rPr>
      </w:pPr>
      <w:r>
        <w:rPr>
          <w:b/>
          <w:bCs/>
          <w:lang w:val="en-US"/>
        </w:rPr>
        <w:fldChar w:fldCharType="end"/>
      </w:r>
      <w:r w:rsidRPr="00CE0424">
        <w:rPr>
          <w:b/>
          <w:bCs/>
        </w:rPr>
        <w:t xml:space="preserve"> </w:t>
      </w:r>
    </w:p>
    <w:p w14:paraId="02FC557F" w14:textId="45EFBA3F" w:rsidR="00F507D1" w:rsidRPr="00CE0424" w:rsidRDefault="00151654" w:rsidP="00CE0424">
      <w:pPr>
        <w:pStyle w:val="Heading1"/>
      </w:pPr>
      <w:bookmarkStart w:id="16" w:name="_In-sequence_SDU_delivery"/>
      <w:bookmarkEnd w:id="16"/>
      <w:r>
        <w:t>4</w:t>
      </w:r>
      <w:r w:rsidR="00EC4447">
        <w:tab/>
      </w:r>
      <w:r w:rsidR="00F507D1" w:rsidRPr="00CE0424">
        <w:t>References</w:t>
      </w:r>
    </w:p>
    <w:bookmarkStart w:id="17" w:name="_Ref532550547"/>
    <w:bookmarkStart w:id="18" w:name="_Hlk4155438"/>
    <w:bookmarkStart w:id="19" w:name="_Ref521234735"/>
    <w:bookmarkStart w:id="20" w:name="_Ref174151459"/>
    <w:bookmarkStart w:id="21" w:name="_Ref189809556"/>
    <w:p w14:paraId="7D5A0A6B" w14:textId="240FC33E" w:rsidR="00151654" w:rsidRPr="00BE5246" w:rsidRDefault="00151654" w:rsidP="00151654">
      <w:pPr>
        <w:pStyle w:val="Reference"/>
      </w:pPr>
      <w:r w:rsidRPr="00BE5246">
        <w:fldChar w:fldCharType="begin"/>
      </w:r>
      <w:r w:rsidRPr="00BE5246">
        <w:instrText>HYPERLINK "https://www.3gpp.org/ftp/tsg_ran/TSG_RAN/TSGR_84/Docs/RP-191356.zip"</w:instrText>
      </w:r>
      <w:r w:rsidRPr="00BE5246">
        <w:fldChar w:fldCharType="separate"/>
      </w:r>
      <w:r w:rsidRPr="00BE5246">
        <w:rPr>
          <w:rStyle w:val="Hyperlink"/>
        </w:rPr>
        <w:t>RP-191356</w:t>
      </w:r>
      <w:r w:rsidRPr="00BE5246">
        <w:fldChar w:fldCharType="end"/>
      </w:r>
      <w:r w:rsidRPr="00BE5246">
        <w:t>, Additional MTC enhancements for LTE, Newport Beach, USA, June 2019</w:t>
      </w:r>
      <w:bookmarkEnd w:id="17"/>
    </w:p>
    <w:bookmarkStart w:id="22" w:name="_Ref365775"/>
    <w:bookmarkStart w:id="23" w:name="_Hlk4155498"/>
    <w:bookmarkStart w:id="24" w:name="_Ref338342"/>
    <w:bookmarkEnd w:id="18"/>
    <w:bookmarkEnd w:id="19"/>
    <w:bookmarkEnd w:id="20"/>
    <w:bookmarkEnd w:id="21"/>
    <w:p w14:paraId="024EB8CA" w14:textId="58E1E5C1" w:rsidR="00151654" w:rsidRPr="00145FB3" w:rsidRDefault="00151654" w:rsidP="00151654">
      <w:pPr>
        <w:pStyle w:val="Reference"/>
      </w:pPr>
      <w:r w:rsidRPr="00145FB3">
        <w:fldChar w:fldCharType="begin"/>
      </w:r>
      <w:r>
        <w:instrText>HYPERLINK "https://www.3gpp.org/ftp/tsg_ran/WG1_RL1/TSGR1_98/Docs/R1-1909822.zip"</w:instrText>
      </w:r>
      <w:r w:rsidRPr="00145FB3">
        <w:fldChar w:fldCharType="separate"/>
      </w:r>
      <w:r w:rsidRPr="00145FB3">
        <w:rPr>
          <w:rStyle w:val="Hyperlink"/>
        </w:rPr>
        <w:t>R1-</w:t>
      </w:r>
      <w:r w:rsidRPr="000E4BD6">
        <w:rPr>
          <w:rStyle w:val="Hyperlink"/>
        </w:rPr>
        <w:t>1909822</w:t>
      </w:r>
      <w:r w:rsidRPr="00145FB3">
        <w:fldChar w:fldCharType="end"/>
      </w:r>
      <w:r w:rsidRPr="00145FB3">
        <w:t xml:space="preserve">, RAN1 agreements for Rel-16 Additional MTC Enhancements for LTE, </w:t>
      </w:r>
      <w:r>
        <w:t>Prague</w:t>
      </w:r>
      <w:r w:rsidRPr="00145FB3">
        <w:t xml:space="preserve">, </w:t>
      </w:r>
      <w:r>
        <w:t>Czech Republic</w:t>
      </w:r>
      <w:r w:rsidRPr="00145FB3">
        <w:t xml:space="preserve">, </w:t>
      </w:r>
      <w:r>
        <w:t>August</w:t>
      </w:r>
      <w:r w:rsidRPr="00145FB3">
        <w:t xml:space="preserve"> 2019</w:t>
      </w:r>
    </w:p>
    <w:bookmarkStart w:id="25" w:name="_Ref7079980"/>
    <w:p w14:paraId="2113D20F" w14:textId="6D3809E8" w:rsidR="00151654" w:rsidRPr="00145FB3" w:rsidRDefault="00151654" w:rsidP="00151654">
      <w:pPr>
        <w:pStyle w:val="Reference"/>
      </w:pPr>
      <w:r w:rsidRPr="00145FB3">
        <w:fldChar w:fldCharType="begin"/>
      </w:r>
      <w:r>
        <w:instrText>HYPERLINK "https://www.3gpp.org/ftp/tsg_ran/WG2_RL2/TSGR2_107/Docs/R2-1911575.zip"</w:instrText>
      </w:r>
      <w:r w:rsidRPr="00145FB3">
        <w:fldChar w:fldCharType="separate"/>
      </w:r>
      <w:r w:rsidRPr="00145FB3">
        <w:rPr>
          <w:rStyle w:val="Hyperlink"/>
        </w:rPr>
        <w:t>R2-</w:t>
      </w:r>
      <w:r w:rsidRPr="00F65FC9">
        <w:rPr>
          <w:rStyle w:val="Hyperlink"/>
        </w:rPr>
        <w:t>1911575</w:t>
      </w:r>
      <w:r w:rsidRPr="00145FB3">
        <w:fldChar w:fldCharType="end"/>
      </w:r>
      <w:r w:rsidRPr="00145FB3">
        <w:t xml:space="preserve">, RAN2 agreements for Rel-16 additional enhancements for NB-IoT and MTC, </w:t>
      </w:r>
      <w:r>
        <w:t>Prague</w:t>
      </w:r>
      <w:r w:rsidRPr="00145FB3">
        <w:t xml:space="preserve">, </w:t>
      </w:r>
      <w:r>
        <w:t>Czech Republic</w:t>
      </w:r>
      <w:r w:rsidRPr="00145FB3">
        <w:t xml:space="preserve">, </w:t>
      </w:r>
      <w:r>
        <w:t>August</w:t>
      </w:r>
      <w:r w:rsidRPr="00145FB3">
        <w:t xml:space="preserve"> 2019</w:t>
      </w:r>
      <w:bookmarkEnd w:id="25"/>
    </w:p>
    <w:bookmarkStart w:id="26" w:name="_Ref6413251"/>
    <w:bookmarkStart w:id="27" w:name="_Hlk4155488"/>
    <w:bookmarkStart w:id="28" w:name="_Ref338351"/>
    <w:bookmarkEnd w:id="22"/>
    <w:bookmarkEnd w:id="23"/>
    <w:bookmarkEnd w:id="24"/>
    <w:p w14:paraId="106E5788" w14:textId="71BB3480" w:rsidR="00151654" w:rsidRPr="002440EB" w:rsidRDefault="00151654" w:rsidP="00151654">
      <w:pPr>
        <w:pStyle w:val="Reference"/>
      </w:pPr>
      <w:r>
        <w:fldChar w:fldCharType="begin"/>
      </w:r>
      <w:r>
        <w:instrText>HYPERLINK "https://www.3gpp.org/ftp/TSG_RAN/WG2_RL2/TSGR2_107/Docs/R2-1910427.zip"</w:instrText>
      </w:r>
      <w:r>
        <w:fldChar w:fldCharType="separate"/>
      </w:r>
      <w:r w:rsidRPr="006B6750">
        <w:rPr>
          <w:rStyle w:val="Hyperlink"/>
        </w:rPr>
        <w:t>R2-</w:t>
      </w:r>
      <w:r w:rsidRPr="00F65FC9">
        <w:rPr>
          <w:rStyle w:val="Hyperlink"/>
        </w:rPr>
        <w:t>1910427</w:t>
      </w:r>
      <w:bookmarkEnd w:id="26"/>
      <w:r>
        <w:fldChar w:fldCharType="end"/>
      </w:r>
      <w:r>
        <w:t xml:space="preserve">, </w:t>
      </w:r>
      <w:r w:rsidRPr="006B6750">
        <w:t>MPDCCH performance improvement for LTE-M</w:t>
      </w:r>
      <w:r>
        <w:t>, Prague</w:t>
      </w:r>
      <w:r w:rsidRPr="00145FB3">
        <w:t xml:space="preserve">, </w:t>
      </w:r>
      <w:r>
        <w:t>Czech Republic</w:t>
      </w:r>
      <w:r w:rsidRPr="00145FB3">
        <w:t xml:space="preserve">, </w:t>
      </w:r>
      <w:r>
        <w:t>August</w:t>
      </w:r>
      <w:r w:rsidRPr="00145FB3">
        <w:t xml:space="preserve"> 2019</w:t>
      </w:r>
    </w:p>
    <w:p w14:paraId="7420AADC" w14:textId="77777777" w:rsidR="00151654" w:rsidRDefault="00151654" w:rsidP="00151654">
      <w:pPr>
        <w:pStyle w:val="Reference"/>
      </w:pPr>
      <w:bookmarkStart w:id="29" w:name="_Ref516605"/>
      <w:bookmarkEnd w:id="27"/>
      <w:bookmarkEnd w:id="28"/>
      <w:r>
        <w:t>TS 36.331</w:t>
      </w:r>
      <w:bookmarkEnd w:id="29"/>
      <w:r>
        <w:t>, v15.4.0</w:t>
      </w:r>
    </w:p>
    <w:bookmarkStart w:id="30" w:name="_Ref20832159"/>
    <w:p w14:paraId="35031C8B" w14:textId="285F6A73" w:rsidR="003A7EF3" w:rsidRPr="00CE0424" w:rsidRDefault="00151654" w:rsidP="00CE0424">
      <w:pPr>
        <w:pStyle w:val="Reference"/>
      </w:pPr>
      <w:r>
        <w:fldChar w:fldCharType="begin"/>
      </w:r>
      <w:r>
        <w:instrText xml:space="preserve"> HYPERLINK "https://www.3gpp.org/ftp/TSG_RAN/WG2_RL2/TSGR2_107/Docs/R2-1911607.zip" </w:instrText>
      </w:r>
      <w:r>
        <w:fldChar w:fldCharType="separate"/>
      </w:r>
      <w:r w:rsidRPr="00260DA3">
        <w:rPr>
          <w:rStyle w:val="Hyperlink"/>
        </w:rPr>
        <w:t>R2-1911607</w:t>
      </w:r>
      <w:r>
        <w:fldChar w:fldCharType="end"/>
      </w:r>
      <w:r>
        <w:t xml:space="preserve">, running CR-4075 for 36.331 </w:t>
      </w:r>
      <w:proofErr w:type="spellStart"/>
      <w:r>
        <w:t>eMTC</w:t>
      </w:r>
      <w:proofErr w:type="spellEnd"/>
      <w:r>
        <w:t>, Prague, Czech Republic, August 2019</w:t>
      </w:r>
      <w:bookmarkEnd w:id="3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7DD492" w14:textId="77777777" w:rsidR="00075CC4" w:rsidRDefault="00075CC4">
      <w:r>
        <w:separator/>
      </w:r>
    </w:p>
  </w:endnote>
  <w:endnote w:type="continuationSeparator" w:id="0">
    <w:p w14:paraId="5F97C565" w14:textId="77777777" w:rsidR="00075CC4" w:rsidRDefault="00075CC4">
      <w:r>
        <w:continuationSeparator/>
      </w:r>
    </w:p>
  </w:endnote>
  <w:endnote w:type="continuationNotice" w:id="1">
    <w:p w14:paraId="35DA97B4" w14:textId="77777777" w:rsidR="00075CC4" w:rsidRDefault="00075C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16B81" w14:textId="77777777" w:rsidR="00075CC4" w:rsidRDefault="00075CC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106E015" w14:textId="77777777" w:rsidR="00075CC4" w:rsidRDefault="00075CC4">
      <w:r>
        <w:separator/>
      </w:r>
    </w:p>
  </w:footnote>
  <w:footnote w:type="continuationSeparator" w:id="0">
    <w:p w14:paraId="1FF062E4" w14:textId="77777777" w:rsidR="00075CC4" w:rsidRDefault="00075CC4">
      <w:r>
        <w:continuationSeparator/>
      </w:r>
    </w:p>
  </w:footnote>
  <w:footnote w:type="continuationNotice" w:id="1">
    <w:p w14:paraId="1CCABBBF" w14:textId="77777777" w:rsidR="00075CC4" w:rsidRDefault="00075C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D03E19" w14:textId="77777777" w:rsidR="00075CC4" w:rsidRDefault="00075CC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5E3CDA"/>
    <w:multiLevelType w:val="hybridMultilevel"/>
    <w:tmpl w:val="018464E6"/>
    <w:lvl w:ilvl="0" w:tplc="36060F4E">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5987B2E"/>
    <w:multiLevelType w:val="hybridMultilevel"/>
    <w:tmpl w:val="48BCA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C7A440A"/>
    <w:multiLevelType w:val="hybridMultilevel"/>
    <w:tmpl w:val="FF6212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586DB8"/>
    <w:multiLevelType w:val="hybridMultilevel"/>
    <w:tmpl w:val="D3B2D08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0"/>
  </w:num>
  <w:num w:numId="3">
    <w:abstractNumId w:val="14"/>
  </w:num>
  <w:num w:numId="4">
    <w:abstractNumId w:val="15"/>
  </w:num>
  <w:num w:numId="5">
    <w:abstractNumId w:val="11"/>
  </w:num>
  <w:num w:numId="6">
    <w:abstractNumId w:val="18"/>
  </w:num>
  <w:num w:numId="7">
    <w:abstractNumId w:val="23"/>
  </w:num>
  <w:num w:numId="8">
    <w:abstractNumId w:val="12"/>
  </w:num>
  <w:num w:numId="9">
    <w:abstractNumId w:val="10"/>
  </w:num>
  <w:num w:numId="10">
    <w:abstractNumId w:val="2"/>
  </w:num>
  <w:num w:numId="11">
    <w:abstractNumId w:val="1"/>
  </w:num>
  <w:num w:numId="12">
    <w:abstractNumId w:val="0"/>
  </w:num>
  <w:num w:numId="13">
    <w:abstractNumId w:val="21"/>
  </w:num>
  <w:num w:numId="14">
    <w:abstractNumId w:val="22"/>
  </w:num>
  <w:num w:numId="15">
    <w:abstractNumId w:val="17"/>
  </w:num>
  <w:num w:numId="16">
    <w:abstractNumId w:val="24"/>
  </w:num>
  <w:num w:numId="17">
    <w:abstractNumId w:val="7"/>
  </w:num>
  <w:num w:numId="18">
    <w:abstractNumId w:val="9"/>
  </w:num>
  <w:num w:numId="19">
    <w:abstractNumId w:val="5"/>
  </w:num>
  <w:num w:numId="20">
    <w:abstractNumId w:val="27"/>
  </w:num>
  <w:num w:numId="21">
    <w:abstractNumId w:val="13"/>
  </w:num>
  <w:num w:numId="22">
    <w:abstractNumId w:val="25"/>
  </w:num>
  <w:num w:numId="23">
    <w:abstractNumId w:val="4"/>
  </w:num>
  <w:num w:numId="24">
    <w:abstractNumId w:val="6"/>
  </w:num>
  <w:num w:numId="25">
    <w:abstractNumId w:val="26"/>
  </w:num>
  <w:num w:numId="26">
    <w:abstractNumId w:val="8"/>
  </w:num>
  <w:num w:numId="27">
    <w:abstractNumId w:val="19"/>
  </w:num>
  <w:num w:numId="28">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03CD"/>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4532D"/>
    <w:rsid w:val="00052A07"/>
    <w:rsid w:val="000534E3"/>
    <w:rsid w:val="0005606A"/>
    <w:rsid w:val="00057117"/>
    <w:rsid w:val="000616E7"/>
    <w:rsid w:val="0006487E"/>
    <w:rsid w:val="00065E1A"/>
    <w:rsid w:val="00075CC4"/>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5B5"/>
    <w:rsid w:val="000B58C3"/>
    <w:rsid w:val="000B61E9"/>
    <w:rsid w:val="000C165A"/>
    <w:rsid w:val="000C2622"/>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5BD3"/>
    <w:rsid w:val="00137AB5"/>
    <w:rsid w:val="00137F0B"/>
    <w:rsid w:val="00151654"/>
    <w:rsid w:val="00151E23"/>
    <w:rsid w:val="001526E0"/>
    <w:rsid w:val="001551B5"/>
    <w:rsid w:val="001659C1"/>
    <w:rsid w:val="00167B1C"/>
    <w:rsid w:val="00173A8E"/>
    <w:rsid w:val="0017502C"/>
    <w:rsid w:val="001803CD"/>
    <w:rsid w:val="0018143F"/>
    <w:rsid w:val="00181FF8"/>
    <w:rsid w:val="0018360B"/>
    <w:rsid w:val="00190AC1"/>
    <w:rsid w:val="0019341A"/>
    <w:rsid w:val="00197DF9"/>
    <w:rsid w:val="001A1987"/>
    <w:rsid w:val="001A2564"/>
    <w:rsid w:val="001A6173"/>
    <w:rsid w:val="001A6CBA"/>
    <w:rsid w:val="001B0D97"/>
    <w:rsid w:val="001B5A5D"/>
    <w:rsid w:val="001C1CE5"/>
    <w:rsid w:val="001C3D2A"/>
    <w:rsid w:val="001D51BA"/>
    <w:rsid w:val="001D53E7"/>
    <w:rsid w:val="001D6342"/>
    <w:rsid w:val="001D6D53"/>
    <w:rsid w:val="001D755B"/>
    <w:rsid w:val="001E58E2"/>
    <w:rsid w:val="001E7AED"/>
    <w:rsid w:val="001F3916"/>
    <w:rsid w:val="001F54C5"/>
    <w:rsid w:val="001F662C"/>
    <w:rsid w:val="001F7074"/>
    <w:rsid w:val="00200490"/>
    <w:rsid w:val="00201F3A"/>
    <w:rsid w:val="00203F96"/>
    <w:rsid w:val="002069B2"/>
    <w:rsid w:val="00207FA3"/>
    <w:rsid w:val="00210129"/>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20CC"/>
    <w:rsid w:val="002435B3"/>
    <w:rsid w:val="002458EB"/>
    <w:rsid w:val="002500C8"/>
    <w:rsid w:val="0025567A"/>
    <w:rsid w:val="00257543"/>
    <w:rsid w:val="002617E7"/>
    <w:rsid w:val="00264228"/>
    <w:rsid w:val="00264334"/>
    <w:rsid w:val="0026473E"/>
    <w:rsid w:val="0026476C"/>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606F"/>
    <w:rsid w:val="002B24D6"/>
    <w:rsid w:val="002B3A29"/>
    <w:rsid w:val="002C06AD"/>
    <w:rsid w:val="002C41E6"/>
    <w:rsid w:val="002C5487"/>
    <w:rsid w:val="002D071A"/>
    <w:rsid w:val="002D34B2"/>
    <w:rsid w:val="002D48B0"/>
    <w:rsid w:val="002D5B37"/>
    <w:rsid w:val="002D7637"/>
    <w:rsid w:val="002E02BF"/>
    <w:rsid w:val="002E17F2"/>
    <w:rsid w:val="002E2254"/>
    <w:rsid w:val="002E7CAE"/>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020B"/>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A43"/>
    <w:rsid w:val="003A6BAC"/>
    <w:rsid w:val="003A70A4"/>
    <w:rsid w:val="003A7EF3"/>
    <w:rsid w:val="003B021B"/>
    <w:rsid w:val="003B159C"/>
    <w:rsid w:val="003B369F"/>
    <w:rsid w:val="003B36A3"/>
    <w:rsid w:val="003B64BB"/>
    <w:rsid w:val="003B7FE5"/>
    <w:rsid w:val="003C11C8"/>
    <w:rsid w:val="003C2702"/>
    <w:rsid w:val="003C7806"/>
    <w:rsid w:val="003D109F"/>
    <w:rsid w:val="003D2478"/>
    <w:rsid w:val="003D299B"/>
    <w:rsid w:val="003D3C45"/>
    <w:rsid w:val="003D5B1F"/>
    <w:rsid w:val="003E15FA"/>
    <w:rsid w:val="003E55E4"/>
    <w:rsid w:val="003E74E3"/>
    <w:rsid w:val="003F05C7"/>
    <w:rsid w:val="003F2CD4"/>
    <w:rsid w:val="003F3C01"/>
    <w:rsid w:val="003F6BBE"/>
    <w:rsid w:val="004000E8"/>
    <w:rsid w:val="00400771"/>
    <w:rsid w:val="00402E2B"/>
    <w:rsid w:val="00404C81"/>
    <w:rsid w:val="0040512B"/>
    <w:rsid w:val="00405CA5"/>
    <w:rsid w:val="00407674"/>
    <w:rsid w:val="00407CD3"/>
    <w:rsid w:val="00410134"/>
    <w:rsid w:val="00410B72"/>
    <w:rsid w:val="00410F18"/>
    <w:rsid w:val="0041263E"/>
    <w:rsid w:val="00413187"/>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768"/>
    <w:rsid w:val="00484947"/>
    <w:rsid w:val="00492BC5"/>
    <w:rsid w:val="004964F1"/>
    <w:rsid w:val="00497DA7"/>
    <w:rsid w:val="004A16BC"/>
    <w:rsid w:val="004A2B94"/>
    <w:rsid w:val="004A7410"/>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2FE"/>
    <w:rsid w:val="005116F9"/>
    <w:rsid w:val="005153A7"/>
    <w:rsid w:val="005219CF"/>
    <w:rsid w:val="00524032"/>
    <w:rsid w:val="00527730"/>
    <w:rsid w:val="00534B59"/>
    <w:rsid w:val="00536759"/>
    <w:rsid w:val="00537C62"/>
    <w:rsid w:val="00546970"/>
    <w:rsid w:val="00554E19"/>
    <w:rsid w:val="0055644F"/>
    <w:rsid w:val="0056121F"/>
    <w:rsid w:val="00572505"/>
    <w:rsid w:val="00582809"/>
    <w:rsid w:val="0058798C"/>
    <w:rsid w:val="005900FA"/>
    <w:rsid w:val="005935A4"/>
    <w:rsid w:val="005948C2"/>
    <w:rsid w:val="00595DCA"/>
    <w:rsid w:val="0059779B"/>
    <w:rsid w:val="005A209A"/>
    <w:rsid w:val="005A22B5"/>
    <w:rsid w:val="005A662D"/>
    <w:rsid w:val="005B1409"/>
    <w:rsid w:val="005B35D7"/>
    <w:rsid w:val="005B392A"/>
    <w:rsid w:val="005B3AA3"/>
    <w:rsid w:val="005B6F83"/>
    <w:rsid w:val="005C74FB"/>
    <w:rsid w:val="005D1602"/>
    <w:rsid w:val="005E385F"/>
    <w:rsid w:val="005E52C0"/>
    <w:rsid w:val="005E5B81"/>
    <w:rsid w:val="005F2CB1"/>
    <w:rsid w:val="005F3025"/>
    <w:rsid w:val="005F618C"/>
    <w:rsid w:val="005F70BD"/>
    <w:rsid w:val="0060283C"/>
    <w:rsid w:val="00604F14"/>
    <w:rsid w:val="0060741A"/>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4D43"/>
    <w:rsid w:val="00655733"/>
    <w:rsid w:val="00655ACD"/>
    <w:rsid w:val="00656A92"/>
    <w:rsid w:val="00656DDE"/>
    <w:rsid w:val="0066011D"/>
    <w:rsid w:val="006607C0"/>
    <w:rsid w:val="006613A6"/>
    <w:rsid w:val="0066262B"/>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861C2"/>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25E"/>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15C38"/>
    <w:rsid w:val="007257D0"/>
    <w:rsid w:val="00726EA6"/>
    <w:rsid w:val="00727208"/>
    <w:rsid w:val="00727680"/>
    <w:rsid w:val="007348B1"/>
    <w:rsid w:val="00734DA9"/>
    <w:rsid w:val="007362A6"/>
    <w:rsid w:val="00736D7D"/>
    <w:rsid w:val="00737037"/>
    <w:rsid w:val="00740E58"/>
    <w:rsid w:val="007445A0"/>
    <w:rsid w:val="0074524B"/>
    <w:rsid w:val="00747D8B"/>
    <w:rsid w:val="00751228"/>
    <w:rsid w:val="007571E1"/>
    <w:rsid w:val="00757A16"/>
    <w:rsid w:val="007604B2"/>
    <w:rsid w:val="00765281"/>
    <w:rsid w:val="00766BAD"/>
    <w:rsid w:val="007729A2"/>
    <w:rsid w:val="007755F2"/>
    <w:rsid w:val="00776971"/>
    <w:rsid w:val="00780A80"/>
    <w:rsid w:val="00780DE5"/>
    <w:rsid w:val="0078177E"/>
    <w:rsid w:val="0078304C"/>
    <w:rsid w:val="00783673"/>
    <w:rsid w:val="00785490"/>
    <w:rsid w:val="00785934"/>
    <w:rsid w:val="007925EA"/>
    <w:rsid w:val="00793CD8"/>
    <w:rsid w:val="00795C92"/>
    <w:rsid w:val="00796231"/>
    <w:rsid w:val="007A1CB3"/>
    <w:rsid w:val="007A306F"/>
    <w:rsid w:val="007A43A6"/>
    <w:rsid w:val="007A58A6"/>
    <w:rsid w:val="007B18EA"/>
    <w:rsid w:val="007B3D2D"/>
    <w:rsid w:val="007B50AE"/>
    <w:rsid w:val="007B51DF"/>
    <w:rsid w:val="007B6F8C"/>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6362"/>
    <w:rsid w:val="00807786"/>
    <w:rsid w:val="00811FCB"/>
    <w:rsid w:val="00812499"/>
    <w:rsid w:val="008158D6"/>
    <w:rsid w:val="00817196"/>
    <w:rsid w:val="008235DB"/>
    <w:rsid w:val="00824AB4"/>
    <w:rsid w:val="00825C42"/>
    <w:rsid w:val="00825D25"/>
    <w:rsid w:val="008272B7"/>
    <w:rsid w:val="00827D6F"/>
    <w:rsid w:val="008376AC"/>
    <w:rsid w:val="008444E8"/>
    <w:rsid w:val="00844E80"/>
    <w:rsid w:val="00846FE7"/>
    <w:rsid w:val="008522A4"/>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8D"/>
    <w:rsid w:val="008A30AC"/>
    <w:rsid w:val="008A44B8"/>
    <w:rsid w:val="008A51A8"/>
    <w:rsid w:val="008A54C7"/>
    <w:rsid w:val="008A77D8"/>
    <w:rsid w:val="008B0483"/>
    <w:rsid w:val="008B120C"/>
    <w:rsid w:val="008B51A0"/>
    <w:rsid w:val="008B592A"/>
    <w:rsid w:val="008B7B5C"/>
    <w:rsid w:val="008C0C99"/>
    <w:rsid w:val="008C177A"/>
    <w:rsid w:val="008C2017"/>
    <w:rsid w:val="008C4958"/>
    <w:rsid w:val="008C4BAA"/>
    <w:rsid w:val="008C6AE8"/>
    <w:rsid w:val="008C7573"/>
    <w:rsid w:val="008D00A5"/>
    <w:rsid w:val="008D34F1"/>
    <w:rsid w:val="008D39D8"/>
    <w:rsid w:val="008D6903"/>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61FA"/>
    <w:rsid w:val="009B7E87"/>
    <w:rsid w:val="009C0169"/>
    <w:rsid w:val="009C0CC8"/>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2478"/>
    <w:rsid w:val="00A45B74"/>
    <w:rsid w:val="00A52E1D"/>
    <w:rsid w:val="00A61499"/>
    <w:rsid w:val="00A61C92"/>
    <w:rsid w:val="00A62A77"/>
    <w:rsid w:val="00A63483"/>
    <w:rsid w:val="00A657D7"/>
    <w:rsid w:val="00A660AC"/>
    <w:rsid w:val="00A67E6C"/>
    <w:rsid w:val="00A71B99"/>
    <w:rsid w:val="00A739D0"/>
    <w:rsid w:val="00A761D4"/>
    <w:rsid w:val="00A77EC4"/>
    <w:rsid w:val="00A80265"/>
    <w:rsid w:val="00A906E0"/>
    <w:rsid w:val="00A92879"/>
    <w:rsid w:val="00A9442A"/>
    <w:rsid w:val="00AA016F"/>
    <w:rsid w:val="00AA1ED6"/>
    <w:rsid w:val="00AA51D6"/>
    <w:rsid w:val="00AB0BC8"/>
    <w:rsid w:val="00AB11CA"/>
    <w:rsid w:val="00AB14D9"/>
    <w:rsid w:val="00AB3E5D"/>
    <w:rsid w:val="00AB4AB8"/>
    <w:rsid w:val="00AB655E"/>
    <w:rsid w:val="00AC007F"/>
    <w:rsid w:val="00AC2ECD"/>
    <w:rsid w:val="00AC3119"/>
    <w:rsid w:val="00AC49FB"/>
    <w:rsid w:val="00AC5A10"/>
    <w:rsid w:val="00AC73A9"/>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2733"/>
    <w:rsid w:val="00B157F9"/>
    <w:rsid w:val="00B20256"/>
    <w:rsid w:val="00B20D09"/>
    <w:rsid w:val="00B2763F"/>
    <w:rsid w:val="00B27AAC"/>
    <w:rsid w:val="00B30929"/>
    <w:rsid w:val="00B372AA"/>
    <w:rsid w:val="00B40445"/>
    <w:rsid w:val="00B409E0"/>
    <w:rsid w:val="00B41888"/>
    <w:rsid w:val="00B45A52"/>
    <w:rsid w:val="00B46175"/>
    <w:rsid w:val="00B548B7"/>
    <w:rsid w:val="00B664C7"/>
    <w:rsid w:val="00B71983"/>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2ADF"/>
    <w:rsid w:val="00C14D4B"/>
    <w:rsid w:val="00C154BB"/>
    <w:rsid w:val="00C204A1"/>
    <w:rsid w:val="00C279B5"/>
    <w:rsid w:val="00C27C45"/>
    <w:rsid w:val="00C3719D"/>
    <w:rsid w:val="00C37CB2"/>
    <w:rsid w:val="00C473A5"/>
    <w:rsid w:val="00C52443"/>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2F6B"/>
    <w:rsid w:val="00C93814"/>
    <w:rsid w:val="00C93C4B"/>
    <w:rsid w:val="00C944AB"/>
    <w:rsid w:val="00C95B40"/>
    <w:rsid w:val="00CA1ED8"/>
    <w:rsid w:val="00CA6538"/>
    <w:rsid w:val="00CB1F63"/>
    <w:rsid w:val="00CB5E8B"/>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0389"/>
    <w:rsid w:val="00D326FE"/>
    <w:rsid w:val="00D342F5"/>
    <w:rsid w:val="00D3438D"/>
    <w:rsid w:val="00D36E71"/>
    <w:rsid w:val="00D37D87"/>
    <w:rsid w:val="00D40B33"/>
    <w:rsid w:val="00D4318F"/>
    <w:rsid w:val="00D438BF"/>
    <w:rsid w:val="00D440F8"/>
    <w:rsid w:val="00D50AB8"/>
    <w:rsid w:val="00D546FF"/>
    <w:rsid w:val="00D55AD5"/>
    <w:rsid w:val="00D576CA"/>
    <w:rsid w:val="00D61AF5"/>
    <w:rsid w:val="00D652B5"/>
    <w:rsid w:val="00D66155"/>
    <w:rsid w:val="00D701C9"/>
    <w:rsid w:val="00D708B0"/>
    <w:rsid w:val="00D77B1D"/>
    <w:rsid w:val="00D8021F"/>
    <w:rsid w:val="00D80383"/>
    <w:rsid w:val="00D823C6"/>
    <w:rsid w:val="00D8327F"/>
    <w:rsid w:val="00D86CA3"/>
    <w:rsid w:val="00D871CE"/>
    <w:rsid w:val="00D9196D"/>
    <w:rsid w:val="00D92982"/>
    <w:rsid w:val="00DA075C"/>
    <w:rsid w:val="00DA305E"/>
    <w:rsid w:val="00DA5417"/>
    <w:rsid w:val="00DA56E8"/>
    <w:rsid w:val="00DB0A9F"/>
    <w:rsid w:val="00DB377D"/>
    <w:rsid w:val="00DC2D36"/>
    <w:rsid w:val="00DC53EF"/>
    <w:rsid w:val="00DE5608"/>
    <w:rsid w:val="00DE58D0"/>
    <w:rsid w:val="00DE654F"/>
    <w:rsid w:val="00DF0B6E"/>
    <w:rsid w:val="00DF15E0"/>
    <w:rsid w:val="00DF37A0"/>
    <w:rsid w:val="00E01552"/>
    <w:rsid w:val="00E07719"/>
    <w:rsid w:val="00E110E7"/>
    <w:rsid w:val="00E11B20"/>
    <w:rsid w:val="00E124BD"/>
    <w:rsid w:val="00E17FA2"/>
    <w:rsid w:val="00E22330"/>
    <w:rsid w:val="00E30B5A"/>
    <w:rsid w:val="00E3123D"/>
    <w:rsid w:val="00E31461"/>
    <w:rsid w:val="00E31D2E"/>
    <w:rsid w:val="00E31D43"/>
    <w:rsid w:val="00E32608"/>
    <w:rsid w:val="00E34188"/>
    <w:rsid w:val="00E34B6E"/>
    <w:rsid w:val="00E35559"/>
    <w:rsid w:val="00E3723A"/>
    <w:rsid w:val="00E37860"/>
    <w:rsid w:val="00E446F1"/>
    <w:rsid w:val="00E46886"/>
    <w:rsid w:val="00E4742A"/>
    <w:rsid w:val="00E47AEF"/>
    <w:rsid w:val="00E5324A"/>
    <w:rsid w:val="00E53B75"/>
    <w:rsid w:val="00E54E3B"/>
    <w:rsid w:val="00E57565"/>
    <w:rsid w:val="00E63838"/>
    <w:rsid w:val="00E641F7"/>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0A8F"/>
    <w:rsid w:val="00EA19CE"/>
    <w:rsid w:val="00EA7A41"/>
    <w:rsid w:val="00EB077B"/>
    <w:rsid w:val="00EB3592"/>
    <w:rsid w:val="00EB3772"/>
    <w:rsid w:val="00EB4EA2"/>
    <w:rsid w:val="00EB5985"/>
    <w:rsid w:val="00EC0061"/>
    <w:rsid w:val="00EC24D5"/>
    <w:rsid w:val="00EC27C6"/>
    <w:rsid w:val="00EC4207"/>
    <w:rsid w:val="00EC4447"/>
    <w:rsid w:val="00EC5653"/>
    <w:rsid w:val="00EC71CE"/>
    <w:rsid w:val="00ED1006"/>
    <w:rsid w:val="00ED59AE"/>
    <w:rsid w:val="00ED5EA6"/>
    <w:rsid w:val="00EE5029"/>
    <w:rsid w:val="00EE58B7"/>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35254"/>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23E5"/>
    <w:rsid w:val="00F8456C"/>
    <w:rsid w:val="00F859D8"/>
    <w:rsid w:val="00F868F5"/>
    <w:rsid w:val="00F9056A"/>
    <w:rsid w:val="00F90F8D"/>
    <w:rsid w:val="00F92782"/>
    <w:rsid w:val="00F93AA9"/>
    <w:rsid w:val="00F96985"/>
    <w:rsid w:val="00F97838"/>
    <w:rsid w:val="00FA2BB3"/>
    <w:rsid w:val="00FA3200"/>
    <w:rsid w:val="00FA49EC"/>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91932D"/>
  <w15:chartTrackingRefBased/>
  <w15:docId w15:val="{2C7700E1-9A0E-4478-9608-FDF71067F2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paragraph" w:styleId="NormalWeb">
    <w:name w:val="Normal (Web)"/>
    <w:basedOn w:val="Normal"/>
    <w:uiPriority w:val="99"/>
    <w:unhideWhenUsed/>
    <w:rsid w:val="00151654"/>
    <w:pPr>
      <w:overflowPunct/>
      <w:autoSpaceDE/>
      <w:autoSpaceDN/>
      <w:adjustRightInd/>
      <w:spacing w:before="100" w:beforeAutospacing="1" w:after="100" w:afterAutospacing="1"/>
      <w:textAlignment w:val="auto"/>
    </w:pPr>
    <w:rPr>
      <w:sz w:val="24"/>
      <w:szCs w:val="24"/>
      <w:lang w:val="fi-FI" w:eastAsia="fi-FI"/>
    </w:rPr>
  </w:style>
  <w:style w:type="paragraph" w:customStyle="1" w:styleId="Agreement">
    <w:name w:val="Agreement"/>
    <w:basedOn w:val="Normal"/>
    <w:next w:val="Normal"/>
    <w:qFormat/>
    <w:rsid w:val="00151654"/>
    <w:pPr>
      <w:numPr>
        <w:numId w:val="25"/>
      </w:numPr>
      <w:overflowPunct/>
      <w:autoSpaceDE/>
      <w:autoSpaceDN/>
      <w:adjustRightInd/>
      <w:spacing w:before="60" w:after="0"/>
      <w:textAlignment w:val="auto"/>
    </w:pPr>
    <w:rPr>
      <w:rFonts w:ascii="Arial" w:eastAsia="MS Mincho" w:hAnsi="Arial"/>
      <w:b/>
      <w:szCs w:val="24"/>
      <w:lang w:eastAsia="en-GB"/>
    </w:rPr>
  </w:style>
  <w:style w:type="character" w:customStyle="1" w:styleId="ProposalChar">
    <w:name w:val="Proposal Char"/>
    <w:link w:val="Proposal"/>
    <w:qFormat/>
    <w:rsid w:val="00151654"/>
    <w:rPr>
      <w:rFonts w:ascii="Arial" w:hAnsi="Arial"/>
      <w:b/>
      <w:bCs/>
      <w:lang w:eastAsia="zh-CN"/>
    </w:rPr>
  </w:style>
  <w:style w:type="paragraph" w:styleId="Revision">
    <w:name w:val="Revision"/>
    <w:hidden/>
    <w:uiPriority w:val="99"/>
    <w:semiHidden/>
    <w:rsid w:val="00A42478"/>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13694E-B112-4C60-90C2-6D76CB11DFB9}">
  <ds:schemaRefs>
    <ds:schemaRef ds:uri="http://schemas.microsoft.com/office/2006/documentManagement/types"/>
    <ds:schemaRef ds:uri="http://purl.org/dc/elements/1.1/"/>
    <ds:schemaRef ds:uri="http://schemas.microsoft.com/office/infopath/2007/PartnerControls"/>
    <ds:schemaRef ds:uri="http://purl.org/dc/dcmitype/"/>
    <ds:schemaRef ds:uri="http://schemas.openxmlformats.org/package/2006/metadata/core-properties"/>
    <ds:schemaRef ds:uri="http://schemas.microsoft.com/office/2006/metadata/properties"/>
    <ds:schemaRef ds:uri="http://www.w3.org/XML/1998/namespace"/>
    <ds:schemaRef ds:uri="9b239327-9e80-40e4-b1b7-4394fed77a33"/>
    <ds:schemaRef ds:uri="2f282d3b-eb4a-4b09-b61f-b9593442e286"/>
    <ds:schemaRef ds:uri="http://purl.org/dc/terms/"/>
  </ds:schemaRefs>
</ds:datastoreItem>
</file>

<file path=customXml/itemProps2.xml><?xml version="1.0" encoding="utf-8"?>
<ds:datastoreItem xmlns:ds="http://schemas.openxmlformats.org/officeDocument/2006/customXml" ds:itemID="{1FEFD3D4-D916-4ABC-89F8-DFB168916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4.xml><?xml version="1.0" encoding="utf-8"?>
<ds:datastoreItem xmlns:ds="http://schemas.openxmlformats.org/officeDocument/2006/customXml" ds:itemID="{AB90C23B-A951-4A42-89D4-6F88EF46C9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4</Pages>
  <Words>1510</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10097</CharactersWithSpaces>
  <SharedDoc>false</SharedDoc>
  <HLinks>
    <vt:vector size="66" baseType="variant">
      <vt:variant>
        <vt:i4>8192079</vt:i4>
      </vt:variant>
      <vt:variant>
        <vt:i4>57</vt:i4>
      </vt:variant>
      <vt:variant>
        <vt:i4>0</vt:i4>
      </vt:variant>
      <vt:variant>
        <vt:i4>5</vt:i4>
      </vt:variant>
      <vt:variant>
        <vt:lpwstr>https://www.3gpp.org/ftp/TSG_RAN/WG2_RL2/TSGR2_107/Docs/R2-1911607.zip</vt:lpwstr>
      </vt:variant>
      <vt:variant>
        <vt:lpwstr/>
      </vt:variant>
      <vt:variant>
        <vt:i4>8323148</vt:i4>
      </vt:variant>
      <vt:variant>
        <vt:i4>54</vt:i4>
      </vt:variant>
      <vt:variant>
        <vt:i4>0</vt:i4>
      </vt:variant>
      <vt:variant>
        <vt:i4>5</vt:i4>
      </vt:variant>
      <vt:variant>
        <vt:lpwstr>https://www.3gpp.org/ftp/TSG_RAN/WG2_RL2/TSGR2_107/Docs/R2-1910427.zip</vt:lpwstr>
      </vt:variant>
      <vt:variant>
        <vt:lpwstr/>
      </vt:variant>
      <vt:variant>
        <vt:i4>8126536</vt:i4>
      </vt:variant>
      <vt:variant>
        <vt:i4>51</vt:i4>
      </vt:variant>
      <vt:variant>
        <vt:i4>0</vt:i4>
      </vt:variant>
      <vt:variant>
        <vt:i4>5</vt:i4>
      </vt:variant>
      <vt:variant>
        <vt:lpwstr>https://www.3gpp.org/ftp/tsg_ran/WG2_RL2/TSGR2_107/Docs/R2-1911575.zip</vt:lpwstr>
      </vt:variant>
      <vt:variant>
        <vt:lpwstr/>
      </vt:variant>
      <vt:variant>
        <vt:i4>4784188</vt:i4>
      </vt:variant>
      <vt:variant>
        <vt:i4>48</vt:i4>
      </vt:variant>
      <vt:variant>
        <vt:i4>0</vt:i4>
      </vt:variant>
      <vt:variant>
        <vt:i4>5</vt:i4>
      </vt:variant>
      <vt:variant>
        <vt:lpwstr>https://www.3gpp.org/ftp/tsg_ran/WG1_RL1/TSGR1_98/Docs/R1-1909822.zip</vt:lpwstr>
      </vt:variant>
      <vt:variant>
        <vt:lpwstr/>
      </vt:variant>
      <vt:variant>
        <vt:i4>1245240</vt:i4>
      </vt:variant>
      <vt:variant>
        <vt:i4>45</vt:i4>
      </vt:variant>
      <vt:variant>
        <vt:i4>0</vt:i4>
      </vt:variant>
      <vt:variant>
        <vt:i4>5</vt:i4>
      </vt:variant>
      <vt:variant>
        <vt:lpwstr>https://www.3gpp.org/ftp/tsg_ran/TSG_RAN/TSGR_84/Docs/RP-191356.zip</vt:lpwstr>
      </vt:variant>
      <vt:variant>
        <vt:lpwstr/>
      </vt:variant>
      <vt:variant>
        <vt:i4>2031679</vt:i4>
      </vt:variant>
      <vt:variant>
        <vt:i4>41</vt:i4>
      </vt:variant>
      <vt:variant>
        <vt:i4>0</vt:i4>
      </vt:variant>
      <vt:variant>
        <vt:i4>5</vt:i4>
      </vt:variant>
      <vt:variant>
        <vt:lpwstr/>
      </vt:variant>
      <vt:variant>
        <vt:lpwstr>_Toc21008059</vt:lpwstr>
      </vt:variant>
      <vt:variant>
        <vt:i4>1966143</vt:i4>
      </vt:variant>
      <vt:variant>
        <vt:i4>38</vt:i4>
      </vt:variant>
      <vt:variant>
        <vt:i4>0</vt:i4>
      </vt:variant>
      <vt:variant>
        <vt:i4>5</vt:i4>
      </vt:variant>
      <vt:variant>
        <vt:lpwstr/>
      </vt:variant>
      <vt:variant>
        <vt:lpwstr>_Toc21008058</vt:lpwstr>
      </vt:variant>
      <vt:variant>
        <vt:i4>1114175</vt:i4>
      </vt:variant>
      <vt:variant>
        <vt:i4>35</vt:i4>
      </vt:variant>
      <vt:variant>
        <vt:i4>0</vt:i4>
      </vt:variant>
      <vt:variant>
        <vt:i4>5</vt:i4>
      </vt:variant>
      <vt:variant>
        <vt:lpwstr/>
      </vt:variant>
      <vt:variant>
        <vt:lpwstr>_Toc21008057</vt:lpwstr>
      </vt:variant>
      <vt:variant>
        <vt:i4>1048639</vt:i4>
      </vt:variant>
      <vt:variant>
        <vt:i4>32</vt:i4>
      </vt:variant>
      <vt:variant>
        <vt:i4>0</vt:i4>
      </vt:variant>
      <vt:variant>
        <vt:i4>5</vt:i4>
      </vt:variant>
      <vt:variant>
        <vt:lpwstr/>
      </vt:variant>
      <vt:variant>
        <vt:lpwstr>_Toc21008056</vt:lpwstr>
      </vt:variant>
      <vt:variant>
        <vt:i4>1245247</vt:i4>
      </vt:variant>
      <vt:variant>
        <vt:i4>29</vt:i4>
      </vt:variant>
      <vt:variant>
        <vt:i4>0</vt:i4>
      </vt:variant>
      <vt:variant>
        <vt:i4>5</vt:i4>
      </vt:variant>
      <vt:variant>
        <vt:lpwstr/>
      </vt:variant>
      <vt:variant>
        <vt:lpwstr>_Toc21008055</vt:lpwstr>
      </vt:variant>
      <vt:variant>
        <vt:i4>1179711</vt:i4>
      </vt:variant>
      <vt:variant>
        <vt:i4>23</vt:i4>
      </vt:variant>
      <vt:variant>
        <vt:i4>0</vt:i4>
      </vt:variant>
      <vt:variant>
        <vt:i4>5</vt:i4>
      </vt:variant>
      <vt:variant>
        <vt:lpwstr/>
      </vt:variant>
      <vt:variant>
        <vt:lpwstr>_Toc21008054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Tuomas Tirronen</cp:lastModifiedBy>
  <cp:revision>74</cp:revision>
  <cp:lastPrinted>2008-01-31T07:09:00Z</cp:lastPrinted>
  <dcterms:created xsi:type="dcterms:W3CDTF">2019-09-18T07:17:00Z</dcterms:created>
  <dcterms:modified xsi:type="dcterms:W3CDTF">2019-10-04T00:14:00Z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AuthorIds_UIVersion_16896">
    <vt:lpwstr>2037</vt:lpwstr>
  </property>
  <property fmtid="{D5CDD505-2E9C-101B-9397-08002B2CF9AE}" pid="5" name="AuthorIds_UIVersion_8704">
    <vt:lpwstr>336</vt:lpwstr>
  </property>
  <property fmtid="{D5CDD505-2E9C-101B-9397-08002B2CF9AE}" pid="6" name="AuthorIds_UIVersion_5632">
    <vt:lpwstr>132</vt:lpwstr>
  </property>
  <property fmtid="{D5CDD505-2E9C-101B-9397-08002B2CF9AE}" pid="7" name="AuthorIds_UIVersion_512">
    <vt:lpwstr>2037</vt:lpwstr>
  </property>
  <property fmtid="{D5CDD505-2E9C-101B-9397-08002B2CF9AE}" pid="8" name="AuthorIds_UIVersion_2560">
    <vt:lpwstr>291</vt:lpwstr>
  </property>
  <property fmtid="{D5CDD505-2E9C-101B-9397-08002B2CF9AE}" pid="9" name="TaxKeyword">
    <vt:lpwstr>214;#3GPP|9a2d7407-05d0-42af-8d72-c0b9b807f3b0;#212;#TDoc|af4b50c5-3c78-4293-b1bd-3e717d5b6882;#497;#Ericsson|11111111-1111-1111-1111-111111111111</vt:lpwstr>
  </property>
  <property fmtid="{D5CDD505-2E9C-101B-9397-08002B2CF9AE}" pid="10" name="AuthorIds_UIVersion_4096">
    <vt:lpwstr>132</vt:lpwstr>
  </property>
  <property fmtid="{D5CDD505-2E9C-101B-9397-08002B2CF9AE}" pid="11" name="AuthorIds_UIVersion_17920">
    <vt:lpwstr>2037</vt:lpwstr>
  </property>
  <property fmtid="{D5CDD505-2E9C-101B-9397-08002B2CF9AE}" pid="12" name="AuthorIds_UIVersion_10240">
    <vt:lpwstr>336</vt:lpwstr>
  </property>
  <property fmtid="{D5CDD505-2E9C-101B-9397-08002B2CF9AE}" pid="13" name="AuthorIds_UIVersion_22016">
    <vt:lpwstr>336</vt:lpwstr>
  </property>
  <property fmtid="{D5CDD505-2E9C-101B-9397-08002B2CF9AE}" pid="14" name="_dlc_DocIdItemGuid">
    <vt:lpwstr>b6b6e4ed-5a8a-41f8-b8e0-78a9b1ce87b2</vt:lpwstr>
  </property>
  <property fmtid="{D5CDD505-2E9C-101B-9397-08002B2CF9AE}" pid="15" name="AuthorIds_UIVersion_10752">
    <vt:lpwstr>132</vt:lpwstr>
  </property>
  <property fmtid="{D5CDD505-2E9C-101B-9397-08002B2CF9AE}" pid="16" name="AuthorIds_UIVersion_18432">
    <vt:lpwstr>132</vt:lpwstr>
  </property>
  <property fmtid="{D5CDD505-2E9C-101B-9397-08002B2CF9AE}" pid="17" name="AuthorIds_UIVersion_14336">
    <vt:lpwstr>2037</vt:lpwstr>
  </property>
  <property fmtid="{D5CDD505-2E9C-101B-9397-08002B2CF9AE}" pid="18" name="AuthorIds_UIVersion_20480">
    <vt:lpwstr>347</vt:lpwstr>
  </property>
  <property fmtid="{D5CDD505-2E9C-101B-9397-08002B2CF9AE}" pid="19" name="AuthorIds_UIVersion_18944">
    <vt:lpwstr>1526</vt:lpwstr>
  </property>
  <property fmtid="{D5CDD505-2E9C-101B-9397-08002B2CF9AE}" pid="20" name="AuthorIds_UIVersion_11776">
    <vt:lpwstr>326</vt:lpwstr>
  </property>
  <property fmtid="{D5CDD505-2E9C-101B-9397-08002B2CF9AE}" pid="21" name="AuthorIds_UIVersion_19456">
    <vt:lpwstr>2037</vt:lpwstr>
  </property>
  <property fmtid="{D5CDD505-2E9C-101B-9397-08002B2CF9AE}" pid="22" name="AuthorIds_UIVersion_5120">
    <vt:lpwstr>132</vt:lpwstr>
  </property>
  <property fmtid="{D5CDD505-2E9C-101B-9397-08002B2CF9AE}" pid="23" name="AuthorIds_UIVersion_16384">
    <vt:lpwstr>291</vt:lpwstr>
  </property>
  <property fmtid="{D5CDD505-2E9C-101B-9397-08002B2CF9AE}" pid="24" name="AuthorIds_UIVersion_19968">
    <vt:lpwstr>2037</vt:lpwstr>
  </property>
  <property fmtid="{D5CDD505-2E9C-101B-9397-08002B2CF9AE}" pid="25" name="AuthorIds_UIVersion_4608">
    <vt:lpwstr>132</vt:lpwstr>
  </property>
  <property fmtid="{D5CDD505-2E9C-101B-9397-08002B2CF9AE}" pid="26" name="AuthorIds_UIVersion_9216">
    <vt:lpwstr>132</vt:lpwstr>
  </property>
  <property fmtid="{D5CDD505-2E9C-101B-9397-08002B2CF9AE}" pid="27" name="AuthorIds_UIVersion_1536">
    <vt:lpwstr>291</vt:lpwstr>
  </property>
  <property fmtid="{D5CDD505-2E9C-101B-9397-08002B2CF9AE}" pid="28" name="AuthorIds_UIVersion_6144">
    <vt:lpwstr>132</vt:lpwstr>
  </property>
  <property fmtid="{D5CDD505-2E9C-101B-9397-08002B2CF9AE}" pid="29" name="AuthorIds_UIVersion_9728">
    <vt:lpwstr>336</vt:lpwstr>
  </property>
  <property fmtid="{D5CDD505-2E9C-101B-9397-08002B2CF9AE}" pid="30" name="AuthorIds_UIVersion_3072">
    <vt:lpwstr>2037</vt:lpwstr>
  </property>
  <property fmtid="{D5CDD505-2E9C-101B-9397-08002B2CF9AE}" pid="31" name="AuthorIds_UIVersion_6656">
    <vt:lpwstr>1526</vt:lpwstr>
  </property>
  <property fmtid="{D5CDD505-2E9C-101B-9397-08002B2CF9AE}" pid="32" name="AuthorIds_UIVersion_3584">
    <vt:lpwstr>132</vt:lpwstr>
  </property>
</Properties>
</file>